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B5BDC">
      <w:pPr>
        <w:keepNext w:val="0"/>
        <w:keepLines w:val="0"/>
        <w:pageBreakBefore w:val="0"/>
        <w:widowControl w:val="0"/>
        <w:tabs>
          <w:tab w:val="left" w:pos="3237"/>
        </w:tabs>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吴川市人民医院医疗器械的询价采购公示</w:t>
      </w:r>
    </w:p>
    <w:p w14:paraId="2679EB70">
      <w:pPr>
        <w:keepNext w:val="0"/>
        <w:keepLines w:val="0"/>
        <w:pageBreakBefore w:val="0"/>
        <w:widowControl w:val="0"/>
        <w:tabs>
          <w:tab w:val="left" w:pos="3237"/>
        </w:tabs>
        <w:kinsoku/>
        <w:wordWrap/>
        <w:overflowPunct/>
        <w:topLinePunct w:val="0"/>
        <w:autoSpaceDE/>
        <w:autoSpaceDN/>
        <w:bidi w:val="0"/>
        <w:adjustRightInd/>
        <w:snapToGrid/>
        <w:spacing w:after="157" w:afterLines="50" w:line="360" w:lineRule="auto"/>
        <w:ind w:firstLine="4080" w:firstLineChars="17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项目编号：WRY—202</w:t>
      </w:r>
      <w:r>
        <w:rPr>
          <w:rFonts w:hint="default"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22</w:t>
      </w:r>
    </w:p>
    <w:tbl>
      <w:tblPr>
        <w:tblStyle w:val="10"/>
        <w:tblpPr w:leftFromText="180" w:rightFromText="180" w:vertAnchor="text" w:tblpX="10214" w:tblpY="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5"/>
      </w:tblGrid>
      <w:tr w14:paraId="061B9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65" w:type="dxa"/>
            <w:noWrap w:val="0"/>
            <w:vAlign w:val="top"/>
          </w:tcPr>
          <w:p w14:paraId="00870E24">
            <w:pPr>
              <w:keepNext w:val="0"/>
              <w:keepLines w:val="0"/>
              <w:pageBreakBefore w:val="0"/>
              <w:widowControl w:val="0"/>
              <w:tabs>
                <w:tab w:val="left" w:pos="3237"/>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tc>
      </w:tr>
    </w:tbl>
    <w:p w14:paraId="112B10A1">
      <w:pPr>
        <w:keepNext w:val="0"/>
        <w:keepLines w:val="0"/>
        <w:pageBreakBefore w:val="0"/>
        <w:widowControl w:val="0"/>
        <w:tabs>
          <w:tab w:val="left" w:pos="3237"/>
        </w:tabs>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吴川市人民医院现对采购的以下医疗器械进行询价采购公示</w:t>
      </w:r>
      <w:r>
        <w:rPr>
          <w:rFonts w:hint="eastAsia" w:ascii="宋体" w:hAnsi="宋体" w:cs="宋体"/>
          <w:sz w:val="24"/>
          <w:szCs w:val="24"/>
          <w:lang w:val="en-US" w:eastAsia="zh-CN"/>
        </w:rPr>
        <w:t>：</w:t>
      </w:r>
    </w:p>
    <w:tbl>
      <w:tblPr>
        <w:tblStyle w:val="10"/>
        <w:tblW w:w="8544"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518"/>
        <w:gridCol w:w="842"/>
        <w:gridCol w:w="808"/>
        <w:gridCol w:w="1235"/>
        <w:gridCol w:w="1280"/>
      </w:tblGrid>
      <w:tr w14:paraId="6711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61" w:type="dxa"/>
            <w:noWrap/>
            <w:vAlign w:val="center"/>
          </w:tcPr>
          <w:p w14:paraId="4A251B17">
            <w:pPr>
              <w:tabs>
                <w:tab w:val="left" w:pos="3237"/>
              </w:tabs>
              <w:spacing w:line="360" w:lineRule="auto"/>
              <w:jc w:val="center"/>
              <w:rPr>
                <w:rFonts w:ascii="宋体" w:hAnsi="宋体" w:cs="宋体"/>
                <w:sz w:val="24"/>
              </w:rPr>
            </w:pPr>
            <w:r>
              <w:rPr>
                <w:rFonts w:hint="eastAsia" w:ascii="宋体" w:hAnsi="宋体" w:cs="宋体"/>
                <w:sz w:val="24"/>
              </w:rPr>
              <w:t>序号</w:t>
            </w:r>
          </w:p>
        </w:tc>
        <w:tc>
          <w:tcPr>
            <w:tcW w:w="3518" w:type="dxa"/>
            <w:noWrap/>
            <w:vAlign w:val="center"/>
          </w:tcPr>
          <w:p w14:paraId="39A8D050">
            <w:pPr>
              <w:tabs>
                <w:tab w:val="left" w:pos="3237"/>
              </w:tabs>
              <w:spacing w:line="360" w:lineRule="auto"/>
              <w:jc w:val="center"/>
              <w:rPr>
                <w:rFonts w:ascii="宋体" w:hAnsi="宋体" w:cs="宋体"/>
                <w:sz w:val="24"/>
              </w:rPr>
            </w:pPr>
            <w:r>
              <w:rPr>
                <w:rFonts w:hint="eastAsia" w:ascii="宋体" w:hAnsi="宋体" w:cs="宋体"/>
                <w:sz w:val="24"/>
              </w:rPr>
              <w:t>设备名称</w:t>
            </w:r>
          </w:p>
        </w:tc>
        <w:tc>
          <w:tcPr>
            <w:tcW w:w="842" w:type="dxa"/>
            <w:noWrap/>
            <w:vAlign w:val="center"/>
          </w:tcPr>
          <w:p w14:paraId="0F9AF394">
            <w:pPr>
              <w:tabs>
                <w:tab w:val="left" w:pos="3237"/>
              </w:tabs>
              <w:spacing w:line="360" w:lineRule="auto"/>
              <w:jc w:val="center"/>
              <w:rPr>
                <w:rFonts w:ascii="宋体" w:hAnsi="宋体" w:cs="宋体"/>
                <w:sz w:val="24"/>
              </w:rPr>
            </w:pPr>
            <w:r>
              <w:rPr>
                <w:rFonts w:hint="eastAsia" w:ascii="宋体" w:hAnsi="宋体" w:cs="宋体"/>
                <w:sz w:val="24"/>
              </w:rPr>
              <w:t>单位</w:t>
            </w:r>
          </w:p>
        </w:tc>
        <w:tc>
          <w:tcPr>
            <w:tcW w:w="808" w:type="dxa"/>
            <w:noWrap/>
            <w:vAlign w:val="center"/>
          </w:tcPr>
          <w:p w14:paraId="1C046363">
            <w:pPr>
              <w:tabs>
                <w:tab w:val="left" w:pos="3237"/>
              </w:tabs>
              <w:spacing w:line="360" w:lineRule="auto"/>
              <w:jc w:val="center"/>
              <w:rPr>
                <w:rFonts w:ascii="宋体" w:hAnsi="宋体" w:cs="宋体"/>
                <w:sz w:val="24"/>
              </w:rPr>
            </w:pPr>
            <w:r>
              <w:rPr>
                <w:rFonts w:hint="eastAsia" w:ascii="宋体" w:hAnsi="宋体" w:cs="宋体"/>
                <w:sz w:val="24"/>
              </w:rPr>
              <w:t>数量</w:t>
            </w:r>
          </w:p>
        </w:tc>
        <w:tc>
          <w:tcPr>
            <w:tcW w:w="1235" w:type="dxa"/>
            <w:noWrap/>
            <w:vAlign w:val="center"/>
          </w:tcPr>
          <w:p w14:paraId="191B18C3">
            <w:pPr>
              <w:tabs>
                <w:tab w:val="left" w:pos="3237"/>
              </w:tabs>
              <w:spacing w:line="360" w:lineRule="auto"/>
              <w:jc w:val="center"/>
              <w:rPr>
                <w:rFonts w:ascii="宋体" w:hAnsi="宋体" w:cs="宋体"/>
                <w:sz w:val="24"/>
              </w:rPr>
            </w:pPr>
            <w:r>
              <w:rPr>
                <w:rFonts w:hint="eastAsia" w:ascii="宋体" w:hAnsi="宋体" w:cs="宋体"/>
                <w:sz w:val="24"/>
              </w:rPr>
              <w:t>预算单价（万元）</w:t>
            </w:r>
          </w:p>
        </w:tc>
        <w:tc>
          <w:tcPr>
            <w:tcW w:w="1280" w:type="dxa"/>
            <w:noWrap/>
            <w:vAlign w:val="center"/>
          </w:tcPr>
          <w:p w14:paraId="71AE3BB4">
            <w:pPr>
              <w:tabs>
                <w:tab w:val="left" w:pos="3237"/>
              </w:tabs>
              <w:spacing w:line="360" w:lineRule="auto"/>
              <w:jc w:val="center"/>
              <w:rPr>
                <w:rFonts w:ascii="宋体" w:hAnsi="宋体" w:cs="宋体"/>
                <w:sz w:val="24"/>
              </w:rPr>
            </w:pPr>
            <w:r>
              <w:rPr>
                <w:rFonts w:hint="eastAsia" w:ascii="宋体" w:hAnsi="宋体" w:cs="宋体"/>
                <w:sz w:val="24"/>
              </w:rPr>
              <w:t>预算总价（万元）</w:t>
            </w:r>
          </w:p>
        </w:tc>
      </w:tr>
      <w:tr w14:paraId="5F5F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1" w:type="dxa"/>
            <w:noWrap/>
            <w:vAlign w:val="center"/>
          </w:tcPr>
          <w:p w14:paraId="73022C6D">
            <w:pPr>
              <w:tabs>
                <w:tab w:val="left" w:pos="3237"/>
              </w:tabs>
              <w:spacing w:line="360" w:lineRule="auto"/>
              <w:jc w:val="center"/>
              <w:rPr>
                <w:rFonts w:ascii="宋体" w:hAnsi="宋体" w:cs="宋体"/>
                <w:sz w:val="24"/>
              </w:rPr>
            </w:pPr>
            <w:r>
              <w:rPr>
                <w:rFonts w:ascii="宋体" w:hAnsi="宋体" w:cs="宋体"/>
                <w:sz w:val="24"/>
              </w:rPr>
              <w:t>1</w:t>
            </w:r>
          </w:p>
        </w:tc>
        <w:tc>
          <w:tcPr>
            <w:tcW w:w="3518" w:type="dxa"/>
            <w:noWrap/>
            <w:vAlign w:val="center"/>
          </w:tcPr>
          <w:p w14:paraId="186A7F44">
            <w:pPr>
              <w:tabs>
                <w:tab w:val="left" w:pos="3237"/>
              </w:tabs>
              <w:spacing w:line="360" w:lineRule="auto"/>
              <w:jc w:val="center"/>
              <w:rPr>
                <w:rFonts w:ascii="宋体" w:hAnsi="宋体" w:cs="宋体"/>
                <w:color w:val="000000"/>
                <w:sz w:val="24"/>
              </w:rPr>
            </w:pPr>
            <w:bookmarkStart w:id="0" w:name="_GoBack"/>
            <w:r>
              <w:rPr>
                <w:rFonts w:hint="eastAsia" w:ascii="宋体" w:hAnsi="宋体" w:cs="宋体"/>
                <w:color w:val="000000"/>
                <w:sz w:val="24"/>
              </w:rPr>
              <w:t>互联网舆情监测服务</w:t>
            </w:r>
            <w:bookmarkEnd w:id="0"/>
          </w:p>
        </w:tc>
        <w:tc>
          <w:tcPr>
            <w:tcW w:w="842" w:type="dxa"/>
            <w:noWrap/>
            <w:vAlign w:val="center"/>
          </w:tcPr>
          <w:p w14:paraId="73D34548">
            <w:pPr>
              <w:tabs>
                <w:tab w:val="left" w:pos="3237"/>
              </w:tabs>
              <w:spacing w:line="360" w:lineRule="auto"/>
              <w:jc w:val="center"/>
              <w:rPr>
                <w:rFonts w:ascii="宋体" w:hAnsi="宋体" w:cs="宋体"/>
                <w:sz w:val="24"/>
              </w:rPr>
            </w:pPr>
            <w:r>
              <w:rPr>
                <w:rFonts w:hint="eastAsia" w:ascii="宋体" w:hAnsi="宋体" w:cs="宋体"/>
                <w:sz w:val="24"/>
              </w:rPr>
              <w:t>套</w:t>
            </w:r>
          </w:p>
        </w:tc>
        <w:tc>
          <w:tcPr>
            <w:tcW w:w="808" w:type="dxa"/>
            <w:noWrap/>
            <w:vAlign w:val="center"/>
          </w:tcPr>
          <w:p w14:paraId="7CAE212E">
            <w:pPr>
              <w:tabs>
                <w:tab w:val="left" w:pos="3237"/>
              </w:tabs>
              <w:spacing w:line="360" w:lineRule="auto"/>
              <w:jc w:val="center"/>
              <w:rPr>
                <w:rFonts w:ascii="宋体" w:hAnsi="宋体" w:cs="宋体"/>
                <w:sz w:val="24"/>
              </w:rPr>
            </w:pPr>
            <w:r>
              <w:rPr>
                <w:rFonts w:hint="eastAsia" w:ascii="宋体" w:hAnsi="宋体" w:cs="宋体"/>
                <w:sz w:val="24"/>
              </w:rPr>
              <w:t>1</w:t>
            </w:r>
          </w:p>
        </w:tc>
        <w:tc>
          <w:tcPr>
            <w:tcW w:w="1235" w:type="dxa"/>
            <w:noWrap/>
            <w:vAlign w:val="center"/>
          </w:tcPr>
          <w:p w14:paraId="68195FC0">
            <w:pPr>
              <w:tabs>
                <w:tab w:val="left" w:pos="3237"/>
              </w:tabs>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9.9</w:t>
            </w:r>
          </w:p>
        </w:tc>
        <w:tc>
          <w:tcPr>
            <w:tcW w:w="1280" w:type="dxa"/>
            <w:noWrap/>
            <w:vAlign w:val="center"/>
          </w:tcPr>
          <w:p w14:paraId="37D47CCF">
            <w:pPr>
              <w:tabs>
                <w:tab w:val="left" w:pos="3237"/>
              </w:tabs>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9.9</w:t>
            </w:r>
          </w:p>
        </w:tc>
      </w:tr>
    </w:tbl>
    <w:p w14:paraId="3827858B">
      <w:pPr>
        <w:keepNext w:val="0"/>
        <w:keepLines w:val="0"/>
        <w:pageBreakBefore w:val="0"/>
        <w:widowControl w:val="0"/>
        <w:tabs>
          <w:tab w:val="left" w:pos="3237"/>
        </w:tabs>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val="en-US" w:eastAsia="zh-CN"/>
        </w:rPr>
      </w:pPr>
    </w:p>
    <w:tbl>
      <w:tblPr>
        <w:tblStyle w:val="10"/>
        <w:tblpPr w:leftFromText="180" w:rightFromText="180" w:vertAnchor="text" w:tblpX="10214" w:tblpY="1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tblGrid>
      <w:tr w14:paraId="4C5B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965" w:type="dxa"/>
            <w:noWrap w:val="0"/>
            <w:vAlign w:val="top"/>
          </w:tcPr>
          <w:p w14:paraId="68C90FFF">
            <w:pPr>
              <w:keepNext w:val="0"/>
              <w:keepLines w:val="0"/>
              <w:pageBreakBefore w:val="0"/>
              <w:widowControl w:val="0"/>
              <w:tabs>
                <w:tab w:val="left" w:pos="3237"/>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tc>
      </w:tr>
    </w:tbl>
    <w:tbl>
      <w:tblPr>
        <w:tblStyle w:val="10"/>
        <w:tblpPr w:leftFromText="180" w:rightFromText="180" w:vertAnchor="text" w:tblpX="10214" w:tblpY="-16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8"/>
      </w:tblGrid>
      <w:tr w14:paraId="525C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748" w:type="dxa"/>
            <w:noWrap w:val="0"/>
            <w:vAlign w:val="top"/>
          </w:tcPr>
          <w:p w14:paraId="71B3C1DB">
            <w:pPr>
              <w:keepNext w:val="0"/>
              <w:keepLines w:val="0"/>
              <w:pageBreakBefore w:val="0"/>
              <w:widowControl w:val="0"/>
              <w:tabs>
                <w:tab w:val="left" w:pos="3237"/>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val="en-US" w:eastAsia="zh-CN"/>
              </w:rPr>
            </w:pPr>
          </w:p>
        </w:tc>
      </w:tr>
    </w:tbl>
    <w:p w14:paraId="0DC37B90">
      <w:pPr>
        <w:keepNext w:val="0"/>
        <w:keepLines w:val="0"/>
        <w:pageBreakBefore w:val="0"/>
        <w:widowControl w:val="0"/>
        <w:tabs>
          <w:tab w:val="left" w:pos="3237"/>
        </w:tabs>
        <w:kinsoku/>
        <w:wordWrap/>
        <w:overflowPunct/>
        <w:topLinePunct w:val="0"/>
        <w:autoSpaceDE/>
        <w:autoSpaceDN/>
        <w:bidi w:val="0"/>
        <w:adjustRightInd/>
        <w:snapToGrid/>
        <w:spacing w:before="157" w:beforeLines="5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一、欢迎符合以下规定的供应商参加询价采购活动。</w:t>
      </w:r>
    </w:p>
    <w:p w14:paraId="5DF76CDB">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1、有良好商业信誉和健全的财务会计制度，独立承担民事责任能力。</w:t>
      </w:r>
    </w:p>
    <w:p w14:paraId="69126E33">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2、有履行合同所必需的人员和专业技术能力。</w:t>
      </w:r>
      <w:r>
        <w:rPr>
          <w:rFonts w:hint="eastAsia" w:ascii="宋体" w:hAnsi="宋体" w:cs="宋体"/>
          <w:sz w:val="24"/>
          <w:szCs w:val="24"/>
          <w:lang w:val="en-US" w:eastAsia="zh-CN"/>
        </w:rPr>
        <w:t xml:space="preserve"> </w:t>
      </w:r>
    </w:p>
    <w:p w14:paraId="70B4FAF5">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default" w:ascii="宋体" w:hAnsi="宋体" w:cs="宋体"/>
          <w:sz w:val="24"/>
          <w:szCs w:val="24"/>
          <w:lang w:val="en-US" w:eastAsia="zh-CN"/>
        </w:rPr>
        <w:t>3</w:t>
      </w:r>
      <w:r>
        <w:rPr>
          <w:rFonts w:hint="eastAsia" w:ascii="宋体" w:hAnsi="宋体" w:eastAsia="宋体" w:cs="宋体"/>
          <w:sz w:val="24"/>
          <w:szCs w:val="24"/>
          <w:lang w:val="en-US" w:eastAsia="zh-CN"/>
        </w:rPr>
        <w:t>、有依法缴纳税收和社会保障资金的良好记录。</w:t>
      </w:r>
    </w:p>
    <w:p w14:paraId="54E60B5E">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default" w:ascii="宋体" w:hAnsi="宋体" w:cs="宋体"/>
          <w:sz w:val="24"/>
          <w:szCs w:val="24"/>
          <w:lang w:val="en-US" w:eastAsia="zh-CN"/>
        </w:rPr>
        <w:t>4</w:t>
      </w:r>
      <w:r>
        <w:rPr>
          <w:rFonts w:hint="eastAsia" w:ascii="宋体" w:hAnsi="宋体" w:eastAsia="宋体" w:cs="宋体"/>
          <w:sz w:val="24"/>
          <w:szCs w:val="24"/>
          <w:lang w:val="en-US" w:eastAsia="zh-CN"/>
        </w:rPr>
        <w:t>、参加采购活动近三年内经营活动中无重大违法记录。</w:t>
      </w:r>
    </w:p>
    <w:p w14:paraId="4671707F">
      <w:pPr>
        <w:keepNext w:val="0"/>
        <w:keepLines w:val="0"/>
        <w:pageBreakBefore w:val="0"/>
        <w:widowControl w:val="0"/>
        <w:numPr>
          <w:ilvl w:val="0"/>
          <w:numId w:val="0"/>
        </w:numPr>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二、投标时间及地点</w:t>
      </w:r>
    </w:p>
    <w:p w14:paraId="4793E4EB">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公示</w:t>
      </w: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12月26</w:t>
      </w:r>
      <w:r>
        <w:rPr>
          <w:rFonts w:hint="eastAsia" w:ascii="宋体" w:hAnsi="宋体" w:eastAsia="宋体" w:cs="宋体"/>
          <w:sz w:val="24"/>
          <w:szCs w:val="24"/>
          <w:lang w:val="en-US" w:eastAsia="zh-CN"/>
        </w:rPr>
        <w:t>日至202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日（工作日8:00 -12:00，14:30-17:30,北京时间）。</w:t>
      </w:r>
      <w:r>
        <w:rPr>
          <w:rFonts w:hint="eastAsia" w:ascii="宋体" w:hAnsi="宋体" w:cs="宋体"/>
          <w:sz w:val="24"/>
          <w:szCs w:val="24"/>
          <w:lang w:val="en-US" w:eastAsia="zh-CN"/>
        </w:rPr>
        <w:t>以询价采购方式公示</w:t>
      </w:r>
      <w:r>
        <w:rPr>
          <w:rFonts w:hint="eastAsia" w:ascii="宋体" w:hAnsi="宋体" w:eastAsia="宋体" w:cs="宋体"/>
          <w:sz w:val="24"/>
          <w:szCs w:val="24"/>
          <w:lang w:val="en-US" w:eastAsia="zh-CN"/>
        </w:rPr>
        <w:t>。公示时间内无企业报名的可进行第二次公示。</w:t>
      </w:r>
    </w:p>
    <w:p w14:paraId="3345FDCE">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2.投标资料包括：提供营业执照，报价明细表</w:t>
      </w:r>
      <w:r>
        <w:rPr>
          <w:rFonts w:hint="eastAsia" w:ascii="宋体" w:hAnsi="宋体" w:cs="宋体"/>
          <w:color w:val="auto"/>
          <w:sz w:val="24"/>
          <w:szCs w:val="24"/>
          <w:lang w:val="en-US" w:eastAsia="zh-CN"/>
        </w:rPr>
        <w:t>一式两份（按公告格式）</w:t>
      </w:r>
      <w:r>
        <w:rPr>
          <w:rFonts w:hint="eastAsia" w:ascii="宋体" w:hAnsi="宋体" w:eastAsia="宋体" w:cs="宋体"/>
          <w:color w:val="auto"/>
          <w:sz w:val="24"/>
          <w:szCs w:val="24"/>
          <w:lang w:val="en-US" w:eastAsia="zh-CN"/>
        </w:rPr>
        <w:t>、产品资料、法人授权书等（不限以上内容）</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装订成册。</w:t>
      </w:r>
    </w:p>
    <w:p w14:paraId="04C5DEF1">
      <w:pPr>
        <w:keepNext w:val="0"/>
        <w:keepLines w:val="0"/>
        <w:pageBreakBefore w:val="0"/>
        <w:widowControl w:val="0"/>
        <w:tabs>
          <w:tab w:val="left" w:pos="3237"/>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业务联系人：</w:t>
      </w:r>
      <w:r>
        <w:rPr>
          <w:rFonts w:hint="eastAsia" w:ascii="宋体" w:hAnsi="宋体" w:cs="宋体"/>
          <w:sz w:val="24"/>
          <w:szCs w:val="24"/>
          <w:lang w:val="en-US" w:eastAsia="zh-CN"/>
        </w:rPr>
        <w:t>钟先生</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咨询电话：0759-5589207</w:t>
      </w:r>
    </w:p>
    <w:p w14:paraId="1E93C263">
      <w:pPr>
        <w:keepNext w:val="0"/>
        <w:keepLines w:val="0"/>
        <w:pageBreakBefore w:val="0"/>
        <w:widowControl w:val="0"/>
        <w:tabs>
          <w:tab w:val="left" w:pos="3237"/>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联系人地址：广东省吴川市</w:t>
      </w:r>
      <w:r>
        <w:rPr>
          <w:rFonts w:hint="eastAsia" w:ascii="宋体" w:hAnsi="宋体" w:cs="宋体"/>
          <w:sz w:val="24"/>
          <w:szCs w:val="24"/>
          <w:lang w:val="en-US" w:eastAsia="zh-CN"/>
        </w:rPr>
        <w:t>海滨</w:t>
      </w:r>
      <w:r>
        <w:rPr>
          <w:rFonts w:hint="eastAsia" w:ascii="宋体" w:hAnsi="宋体" w:eastAsia="宋体" w:cs="宋体"/>
          <w:sz w:val="24"/>
          <w:szCs w:val="24"/>
          <w:lang w:val="en-US" w:eastAsia="zh-CN"/>
        </w:rPr>
        <w:t>街道吴川市人民医院</w:t>
      </w:r>
      <w:r>
        <w:rPr>
          <w:rFonts w:hint="eastAsia" w:ascii="宋体" w:hAnsi="宋体" w:cs="宋体"/>
          <w:sz w:val="24"/>
          <w:szCs w:val="24"/>
          <w:lang w:val="en-US" w:eastAsia="zh-CN"/>
        </w:rPr>
        <w:t>新院6号楼负一楼B区</w:t>
      </w:r>
      <w:r>
        <w:rPr>
          <w:rFonts w:hint="eastAsia" w:ascii="宋体" w:hAnsi="宋体" w:eastAsia="宋体" w:cs="宋体"/>
          <w:sz w:val="24"/>
          <w:szCs w:val="24"/>
          <w:lang w:val="en-US" w:eastAsia="zh-CN"/>
        </w:rPr>
        <w:t xml:space="preserve">设备科办公室                                     </w:t>
      </w:r>
    </w:p>
    <w:p w14:paraId="08F9E7F9">
      <w:pPr>
        <w:pStyle w:val="4"/>
        <w:rPr>
          <w:rFonts w:hint="eastAsia"/>
          <w:lang w:val="en-US" w:eastAsia="zh-CN"/>
        </w:rPr>
      </w:pPr>
    </w:p>
    <w:p w14:paraId="7C64BB37">
      <w:pPr>
        <w:keepNext w:val="0"/>
        <w:keepLines w:val="0"/>
        <w:pageBreakBefore w:val="0"/>
        <w:widowControl w:val="0"/>
        <w:tabs>
          <w:tab w:val="left" w:pos="3237"/>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吴川市人民医院</w:t>
      </w:r>
    </w:p>
    <w:p w14:paraId="7A580C7D">
      <w:pPr>
        <w:pStyle w:val="4"/>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2024年12月26日</w:t>
      </w:r>
    </w:p>
    <w:p w14:paraId="11EFA6C8">
      <w:pPr>
        <w:pStyle w:val="2"/>
        <w:keepLines w:val="0"/>
        <w:tabs>
          <w:tab w:val="left" w:pos="4320"/>
        </w:tabs>
        <w:spacing w:before="0" w:after="0" w:line="324" w:lineRule="auto"/>
        <w:jc w:val="both"/>
        <w:rPr>
          <w:rFonts w:hint="eastAsia" w:ascii="宋体" w:hAnsi="宋体" w:eastAsia="宋体" w:cs="宋体"/>
          <w:b/>
          <w:bCs w:val="0"/>
          <w:sz w:val="24"/>
          <w:szCs w:val="24"/>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14:paraId="2BE3CF1D">
      <w:pPr>
        <w:pStyle w:val="2"/>
        <w:keepLines w:val="0"/>
        <w:tabs>
          <w:tab w:val="left" w:pos="4320"/>
        </w:tabs>
        <w:spacing w:before="0" w:after="0" w:line="324" w:lineRule="auto"/>
        <w:ind w:firstLine="723" w:firstLineChars="300"/>
        <w:jc w:val="both"/>
        <w:rPr>
          <w:rFonts w:hint="eastAsia" w:ascii="宋体" w:hAnsi="宋体" w:eastAsia="宋体" w:cs="宋体"/>
          <w:b/>
          <w:bCs w:val="0"/>
          <w:sz w:val="24"/>
          <w:szCs w:val="24"/>
        </w:rPr>
      </w:pPr>
      <w:r>
        <w:rPr>
          <w:rFonts w:hint="eastAsia" w:ascii="宋体" w:hAnsi="宋体" w:eastAsia="宋体" w:cs="宋体"/>
          <w:b/>
          <w:bCs w:val="0"/>
          <w:sz w:val="24"/>
          <w:szCs w:val="24"/>
        </w:rPr>
        <w:t>报价</w:t>
      </w:r>
      <w:r>
        <w:rPr>
          <w:rFonts w:hint="eastAsia" w:ascii="宋体" w:hAnsi="宋体" w:eastAsia="宋体" w:cs="宋体"/>
          <w:b/>
          <w:bCs w:val="0"/>
          <w:sz w:val="24"/>
          <w:szCs w:val="24"/>
          <w:lang w:eastAsia="zh-CN"/>
        </w:rPr>
        <w:t>明细表格式</w:t>
      </w:r>
    </w:p>
    <w:tbl>
      <w:tblPr>
        <w:tblStyle w:val="9"/>
        <w:tblW w:w="9003"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4"/>
        <w:gridCol w:w="1453"/>
        <w:gridCol w:w="147"/>
        <w:gridCol w:w="1291"/>
        <w:gridCol w:w="737"/>
        <w:gridCol w:w="737"/>
        <w:gridCol w:w="907"/>
        <w:gridCol w:w="844"/>
        <w:gridCol w:w="908"/>
      </w:tblGrid>
      <w:tr w14:paraId="3F8F0A8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03" w:type="dxa"/>
            <w:gridSpan w:val="10"/>
            <w:tcBorders>
              <w:top w:val="single" w:color="auto" w:sz="4" w:space="0"/>
              <w:left w:val="single" w:color="auto" w:sz="4" w:space="0"/>
              <w:right w:val="single" w:color="auto" w:sz="4" w:space="0"/>
            </w:tcBorders>
            <w:noWrap w:val="0"/>
            <w:vAlign w:val="center"/>
          </w:tcPr>
          <w:p w14:paraId="0A232353">
            <w:pPr>
              <w:tabs>
                <w:tab w:val="left" w:pos="9585"/>
                <w:tab w:val="left" w:pos="11205"/>
              </w:tabs>
              <w:rPr>
                <w:rFonts w:hint="eastAsia" w:ascii="宋体" w:hAnsi="宋体" w:eastAsia="宋体" w:cs="宋体"/>
                <w:b w:val="0"/>
                <w:sz w:val="24"/>
                <w:szCs w:val="24"/>
              </w:rPr>
            </w:pPr>
            <w:r>
              <w:rPr>
                <w:rFonts w:hint="eastAsia" w:ascii="宋体" w:hAnsi="宋体" w:eastAsia="宋体" w:cs="宋体"/>
                <w:b w:val="0"/>
                <w:sz w:val="24"/>
                <w:szCs w:val="24"/>
              </w:rPr>
              <w:fldChar w:fldCharType="begin"/>
            </w:r>
            <w:r>
              <w:rPr>
                <w:rFonts w:hint="eastAsia" w:ascii="宋体" w:hAnsi="宋体" w:eastAsia="宋体" w:cs="宋体"/>
                <w:b w:val="0"/>
                <w:sz w:val="24"/>
                <w:szCs w:val="24"/>
              </w:rPr>
              <w:instrText xml:space="preserve"> DOCVARIABLE  项目名称  \* MERGEFORMAT </w:instrText>
            </w:r>
            <w:r>
              <w:rPr>
                <w:rFonts w:hint="eastAsia" w:ascii="宋体" w:hAnsi="宋体" w:eastAsia="宋体" w:cs="宋体"/>
                <w:b w:val="0"/>
                <w:sz w:val="24"/>
                <w:szCs w:val="24"/>
              </w:rPr>
              <w:fldChar w:fldCharType="separate"/>
            </w:r>
            <w:r>
              <w:rPr>
                <w:rFonts w:hint="eastAsia" w:ascii="宋体" w:hAnsi="宋体" w:eastAsia="宋体" w:cs="宋体"/>
                <w:b w:val="0"/>
                <w:sz w:val="24"/>
                <w:szCs w:val="24"/>
              </w:rPr>
              <w:fldChar w:fldCharType="end"/>
            </w:r>
            <w:r>
              <w:rPr>
                <w:rFonts w:hint="eastAsia" w:ascii="宋体" w:hAnsi="宋体" w:eastAsia="宋体" w:cs="宋体"/>
                <w:b w:val="0"/>
                <w:sz w:val="24"/>
                <w:szCs w:val="24"/>
              </w:rPr>
              <w:t>货物、服务详列</w:t>
            </w:r>
          </w:p>
        </w:tc>
      </w:tr>
      <w:tr w14:paraId="768458F4">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5" w:type="dxa"/>
            <w:tcBorders>
              <w:left w:val="single" w:color="auto" w:sz="4" w:space="0"/>
            </w:tcBorders>
            <w:noWrap w:val="0"/>
            <w:vAlign w:val="center"/>
          </w:tcPr>
          <w:p w14:paraId="07F1AB70">
            <w:pPr>
              <w:jc w:val="center"/>
              <w:rPr>
                <w:rFonts w:hint="eastAsia" w:ascii="宋体" w:hAnsi="宋体" w:eastAsia="宋体" w:cs="宋体"/>
                <w:b w:val="0"/>
                <w:sz w:val="24"/>
                <w:szCs w:val="24"/>
              </w:rPr>
            </w:pPr>
            <w:r>
              <w:rPr>
                <w:rFonts w:hint="eastAsia" w:ascii="宋体" w:hAnsi="宋体" w:eastAsia="宋体" w:cs="宋体"/>
                <w:b w:val="0"/>
                <w:sz w:val="24"/>
                <w:szCs w:val="24"/>
              </w:rPr>
              <w:t>序号</w:t>
            </w:r>
          </w:p>
        </w:tc>
        <w:tc>
          <w:tcPr>
            <w:tcW w:w="1304" w:type="dxa"/>
            <w:noWrap w:val="0"/>
            <w:vAlign w:val="center"/>
          </w:tcPr>
          <w:p w14:paraId="00932E8C">
            <w:pPr>
              <w:jc w:val="center"/>
              <w:rPr>
                <w:rFonts w:hint="eastAsia" w:ascii="宋体" w:hAnsi="宋体" w:eastAsia="宋体" w:cs="宋体"/>
                <w:b w:val="0"/>
                <w:sz w:val="24"/>
                <w:szCs w:val="24"/>
              </w:rPr>
            </w:pPr>
            <w:r>
              <w:rPr>
                <w:rFonts w:hint="eastAsia" w:ascii="宋体" w:hAnsi="宋体" w:eastAsia="宋体" w:cs="宋体"/>
                <w:b w:val="0"/>
                <w:sz w:val="24"/>
                <w:szCs w:val="24"/>
              </w:rPr>
              <w:t>货物名称</w:t>
            </w:r>
          </w:p>
        </w:tc>
        <w:tc>
          <w:tcPr>
            <w:tcW w:w="1453" w:type="dxa"/>
            <w:noWrap w:val="0"/>
            <w:vAlign w:val="center"/>
          </w:tcPr>
          <w:p w14:paraId="4B8AF005">
            <w:pPr>
              <w:jc w:val="center"/>
              <w:rPr>
                <w:rFonts w:hint="eastAsia" w:ascii="宋体" w:hAnsi="宋体" w:eastAsia="宋体" w:cs="宋体"/>
                <w:b w:val="0"/>
                <w:sz w:val="24"/>
                <w:szCs w:val="24"/>
              </w:rPr>
            </w:pPr>
            <w:r>
              <w:rPr>
                <w:rFonts w:hint="eastAsia" w:ascii="宋体" w:hAnsi="宋体" w:cs="宋体"/>
                <w:b w:val="0"/>
                <w:sz w:val="24"/>
                <w:szCs w:val="24"/>
                <w:lang w:eastAsia="zh-CN"/>
              </w:rPr>
              <w:t>生产厂家</w:t>
            </w:r>
          </w:p>
        </w:tc>
        <w:tc>
          <w:tcPr>
            <w:tcW w:w="1438" w:type="dxa"/>
            <w:gridSpan w:val="2"/>
            <w:noWrap w:val="0"/>
            <w:vAlign w:val="center"/>
          </w:tcPr>
          <w:p w14:paraId="44AD486A">
            <w:pPr>
              <w:jc w:val="center"/>
              <w:rPr>
                <w:rFonts w:hint="eastAsia" w:ascii="宋体" w:hAnsi="宋体" w:eastAsia="宋体" w:cs="宋体"/>
                <w:b w:val="0"/>
                <w:sz w:val="24"/>
                <w:szCs w:val="24"/>
                <w:lang w:eastAsia="zh-CN"/>
              </w:rPr>
            </w:pPr>
            <w:r>
              <w:rPr>
                <w:rFonts w:hint="eastAsia" w:ascii="宋体" w:hAnsi="宋体" w:eastAsia="宋体" w:cs="宋体"/>
                <w:b w:val="0"/>
                <w:sz w:val="24"/>
                <w:szCs w:val="24"/>
              </w:rPr>
              <w:t>规格型号</w:t>
            </w:r>
          </w:p>
        </w:tc>
        <w:tc>
          <w:tcPr>
            <w:tcW w:w="737" w:type="dxa"/>
            <w:noWrap w:val="0"/>
            <w:vAlign w:val="center"/>
          </w:tcPr>
          <w:p w14:paraId="553B0270">
            <w:pPr>
              <w:jc w:val="center"/>
              <w:rPr>
                <w:rFonts w:hint="eastAsia" w:ascii="宋体" w:hAnsi="宋体" w:eastAsia="宋体" w:cs="宋体"/>
                <w:b w:val="0"/>
                <w:sz w:val="24"/>
                <w:szCs w:val="24"/>
              </w:rPr>
            </w:pPr>
            <w:r>
              <w:rPr>
                <w:rFonts w:hint="eastAsia" w:ascii="宋体" w:hAnsi="宋体" w:eastAsia="宋体" w:cs="宋体"/>
                <w:b w:val="0"/>
                <w:sz w:val="24"/>
                <w:szCs w:val="24"/>
              </w:rPr>
              <w:t>单位</w:t>
            </w:r>
          </w:p>
        </w:tc>
        <w:tc>
          <w:tcPr>
            <w:tcW w:w="737" w:type="dxa"/>
            <w:noWrap w:val="0"/>
            <w:vAlign w:val="center"/>
          </w:tcPr>
          <w:p w14:paraId="34BE1683">
            <w:pPr>
              <w:jc w:val="center"/>
              <w:rPr>
                <w:rFonts w:hint="eastAsia" w:ascii="宋体" w:hAnsi="宋体" w:eastAsia="宋体" w:cs="宋体"/>
                <w:b w:val="0"/>
                <w:sz w:val="24"/>
                <w:szCs w:val="24"/>
              </w:rPr>
            </w:pPr>
            <w:r>
              <w:rPr>
                <w:rFonts w:hint="eastAsia" w:ascii="宋体" w:hAnsi="宋体" w:eastAsia="宋体" w:cs="宋体"/>
                <w:b w:val="0"/>
                <w:sz w:val="24"/>
                <w:szCs w:val="24"/>
              </w:rPr>
              <w:t>数量</w:t>
            </w:r>
          </w:p>
        </w:tc>
        <w:tc>
          <w:tcPr>
            <w:tcW w:w="907" w:type="dxa"/>
            <w:noWrap w:val="0"/>
            <w:vAlign w:val="center"/>
          </w:tcPr>
          <w:p w14:paraId="58188CAC">
            <w:pPr>
              <w:jc w:val="center"/>
              <w:rPr>
                <w:rFonts w:hint="eastAsia" w:ascii="宋体" w:hAnsi="宋体" w:eastAsia="宋体" w:cs="宋体"/>
                <w:b w:val="0"/>
                <w:sz w:val="24"/>
                <w:szCs w:val="24"/>
                <w:lang w:eastAsia="zh-CN"/>
              </w:rPr>
            </w:pPr>
            <w:r>
              <w:rPr>
                <w:rFonts w:hint="eastAsia" w:ascii="宋体" w:hAnsi="宋体" w:eastAsia="宋体" w:cs="宋体"/>
                <w:b w:val="0"/>
                <w:sz w:val="24"/>
                <w:szCs w:val="24"/>
              </w:rPr>
              <w:t>单价</w:t>
            </w:r>
            <w:r>
              <w:rPr>
                <w:rFonts w:hint="eastAsia" w:ascii="宋体" w:hAnsi="宋体" w:cs="宋体"/>
                <w:b w:val="0"/>
                <w:sz w:val="24"/>
                <w:szCs w:val="24"/>
                <w:lang w:eastAsia="zh-CN"/>
              </w:rPr>
              <w:t>（元）</w:t>
            </w:r>
          </w:p>
        </w:tc>
        <w:tc>
          <w:tcPr>
            <w:tcW w:w="844" w:type="dxa"/>
            <w:noWrap w:val="0"/>
            <w:vAlign w:val="center"/>
          </w:tcPr>
          <w:p w14:paraId="61BA1227">
            <w:pPr>
              <w:ind w:left="-92" w:leftChars="-44"/>
              <w:jc w:val="center"/>
              <w:rPr>
                <w:rFonts w:hint="eastAsia" w:ascii="宋体" w:hAnsi="宋体" w:eastAsia="宋体" w:cs="宋体"/>
                <w:b w:val="0"/>
                <w:sz w:val="24"/>
                <w:szCs w:val="24"/>
              </w:rPr>
            </w:pPr>
            <w:r>
              <w:rPr>
                <w:rFonts w:hint="eastAsia" w:ascii="宋体" w:hAnsi="宋体" w:eastAsia="宋体" w:cs="宋体"/>
                <w:b w:val="0"/>
                <w:sz w:val="24"/>
                <w:szCs w:val="24"/>
              </w:rPr>
              <w:t>合计（元）</w:t>
            </w:r>
          </w:p>
        </w:tc>
        <w:tc>
          <w:tcPr>
            <w:tcW w:w="908" w:type="dxa"/>
            <w:tcBorders>
              <w:right w:val="single" w:color="auto" w:sz="4" w:space="0"/>
            </w:tcBorders>
            <w:noWrap w:val="0"/>
            <w:vAlign w:val="center"/>
          </w:tcPr>
          <w:p w14:paraId="1C4944A6">
            <w:pPr>
              <w:jc w:val="center"/>
              <w:rPr>
                <w:rFonts w:hint="eastAsia" w:ascii="宋体" w:hAnsi="宋体" w:eastAsia="宋体" w:cs="宋体"/>
                <w:b w:val="0"/>
                <w:sz w:val="24"/>
                <w:szCs w:val="24"/>
              </w:rPr>
            </w:pPr>
            <w:r>
              <w:rPr>
                <w:rFonts w:hint="eastAsia" w:ascii="宋体" w:hAnsi="宋体" w:eastAsia="宋体" w:cs="宋体"/>
                <w:b w:val="0"/>
                <w:sz w:val="24"/>
                <w:szCs w:val="24"/>
              </w:rPr>
              <w:t>备注</w:t>
            </w:r>
          </w:p>
        </w:tc>
      </w:tr>
      <w:tr w14:paraId="7F15636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5" w:type="dxa"/>
            <w:tcBorders>
              <w:left w:val="single" w:color="auto" w:sz="4" w:space="0"/>
            </w:tcBorders>
            <w:noWrap w:val="0"/>
            <w:vAlign w:val="center"/>
          </w:tcPr>
          <w:p w14:paraId="03BFF4AB">
            <w:pPr>
              <w:numPr>
                <w:ilvl w:val="0"/>
                <w:numId w:val="1"/>
              </w:numPr>
              <w:autoSpaceDE w:val="0"/>
              <w:autoSpaceDN w:val="0"/>
              <w:adjustRightInd w:val="0"/>
              <w:ind w:left="2160" w:leftChars="800" w:hanging="480" w:hangingChars="200"/>
              <w:jc w:val="center"/>
              <w:rPr>
                <w:rFonts w:hint="eastAsia" w:ascii="宋体" w:hAnsi="宋体" w:eastAsia="宋体" w:cs="宋体"/>
                <w:b w:val="0"/>
                <w:sz w:val="24"/>
                <w:szCs w:val="24"/>
              </w:rPr>
            </w:pPr>
          </w:p>
        </w:tc>
        <w:tc>
          <w:tcPr>
            <w:tcW w:w="1304" w:type="dxa"/>
            <w:noWrap w:val="0"/>
            <w:vAlign w:val="center"/>
          </w:tcPr>
          <w:p w14:paraId="46532ECF">
            <w:pPr>
              <w:rPr>
                <w:rFonts w:hint="eastAsia" w:ascii="宋体" w:hAnsi="宋体" w:eastAsia="宋体" w:cs="宋体"/>
                <w:b w:val="0"/>
                <w:bCs/>
                <w:sz w:val="24"/>
                <w:szCs w:val="24"/>
              </w:rPr>
            </w:pPr>
          </w:p>
        </w:tc>
        <w:tc>
          <w:tcPr>
            <w:tcW w:w="1453" w:type="dxa"/>
            <w:noWrap w:val="0"/>
            <w:vAlign w:val="center"/>
          </w:tcPr>
          <w:p w14:paraId="49E1523A">
            <w:pPr>
              <w:rPr>
                <w:rFonts w:hint="eastAsia" w:ascii="宋体" w:hAnsi="宋体" w:eastAsia="宋体" w:cs="宋体"/>
                <w:b w:val="0"/>
                <w:bCs/>
                <w:sz w:val="24"/>
                <w:szCs w:val="24"/>
              </w:rPr>
            </w:pPr>
          </w:p>
        </w:tc>
        <w:tc>
          <w:tcPr>
            <w:tcW w:w="1438" w:type="dxa"/>
            <w:gridSpan w:val="2"/>
            <w:noWrap w:val="0"/>
            <w:vAlign w:val="center"/>
          </w:tcPr>
          <w:p w14:paraId="30BEF937">
            <w:pPr>
              <w:rPr>
                <w:rFonts w:hint="eastAsia" w:ascii="宋体" w:hAnsi="宋体" w:eastAsia="宋体" w:cs="宋体"/>
                <w:b w:val="0"/>
                <w:bCs/>
                <w:sz w:val="24"/>
                <w:szCs w:val="24"/>
              </w:rPr>
            </w:pPr>
          </w:p>
        </w:tc>
        <w:tc>
          <w:tcPr>
            <w:tcW w:w="737" w:type="dxa"/>
            <w:noWrap w:val="0"/>
            <w:vAlign w:val="center"/>
          </w:tcPr>
          <w:p w14:paraId="2B69ADF6">
            <w:pPr>
              <w:jc w:val="center"/>
              <w:rPr>
                <w:rFonts w:hint="eastAsia" w:ascii="宋体" w:hAnsi="宋体" w:eastAsia="宋体" w:cs="宋体"/>
                <w:b w:val="0"/>
                <w:sz w:val="24"/>
                <w:szCs w:val="24"/>
              </w:rPr>
            </w:pPr>
          </w:p>
        </w:tc>
        <w:tc>
          <w:tcPr>
            <w:tcW w:w="737" w:type="dxa"/>
            <w:noWrap w:val="0"/>
            <w:vAlign w:val="center"/>
          </w:tcPr>
          <w:p w14:paraId="540C0D91">
            <w:pPr>
              <w:jc w:val="center"/>
              <w:rPr>
                <w:rFonts w:hint="eastAsia" w:ascii="宋体" w:hAnsi="宋体" w:eastAsia="宋体" w:cs="宋体"/>
                <w:b w:val="0"/>
                <w:bCs/>
                <w:sz w:val="24"/>
                <w:szCs w:val="24"/>
              </w:rPr>
            </w:pPr>
          </w:p>
        </w:tc>
        <w:tc>
          <w:tcPr>
            <w:tcW w:w="907" w:type="dxa"/>
            <w:noWrap w:val="0"/>
            <w:vAlign w:val="center"/>
          </w:tcPr>
          <w:p w14:paraId="717250B2">
            <w:pPr>
              <w:rPr>
                <w:rFonts w:hint="eastAsia" w:ascii="宋体" w:hAnsi="宋体" w:eastAsia="宋体" w:cs="宋体"/>
                <w:b w:val="0"/>
                <w:bCs/>
                <w:sz w:val="24"/>
                <w:szCs w:val="24"/>
              </w:rPr>
            </w:pPr>
          </w:p>
        </w:tc>
        <w:tc>
          <w:tcPr>
            <w:tcW w:w="844" w:type="dxa"/>
            <w:noWrap w:val="0"/>
            <w:vAlign w:val="center"/>
          </w:tcPr>
          <w:p w14:paraId="4C36617D">
            <w:pPr>
              <w:rPr>
                <w:rFonts w:hint="eastAsia" w:ascii="宋体" w:hAnsi="宋体" w:eastAsia="宋体" w:cs="宋体"/>
                <w:b w:val="0"/>
                <w:bCs/>
                <w:sz w:val="24"/>
                <w:szCs w:val="24"/>
              </w:rPr>
            </w:pPr>
          </w:p>
        </w:tc>
        <w:tc>
          <w:tcPr>
            <w:tcW w:w="908" w:type="dxa"/>
            <w:tcBorders>
              <w:right w:val="single" w:color="auto" w:sz="4" w:space="0"/>
            </w:tcBorders>
            <w:noWrap w:val="0"/>
            <w:vAlign w:val="center"/>
          </w:tcPr>
          <w:p w14:paraId="01601874">
            <w:pPr>
              <w:rPr>
                <w:rFonts w:hint="eastAsia" w:ascii="宋体" w:hAnsi="宋体" w:eastAsia="宋体" w:cs="宋体"/>
                <w:b w:val="0"/>
                <w:bCs/>
                <w:sz w:val="24"/>
                <w:szCs w:val="24"/>
              </w:rPr>
            </w:pPr>
          </w:p>
        </w:tc>
      </w:tr>
      <w:tr w14:paraId="1935342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5" w:type="dxa"/>
            <w:tcBorders>
              <w:left w:val="single" w:color="auto" w:sz="4" w:space="0"/>
            </w:tcBorders>
            <w:noWrap w:val="0"/>
            <w:vAlign w:val="center"/>
          </w:tcPr>
          <w:p w14:paraId="2DDCE551">
            <w:pPr>
              <w:numPr>
                <w:ilvl w:val="0"/>
                <w:numId w:val="1"/>
              </w:numPr>
              <w:autoSpaceDE w:val="0"/>
              <w:autoSpaceDN w:val="0"/>
              <w:adjustRightInd w:val="0"/>
              <w:ind w:left="2160" w:leftChars="800" w:hanging="480" w:hangingChars="200"/>
              <w:jc w:val="center"/>
              <w:rPr>
                <w:rFonts w:hint="eastAsia" w:ascii="宋体" w:hAnsi="宋体" w:eastAsia="宋体" w:cs="宋体"/>
                <w:b w:val="0"/>
                <w:sz w:val="24"/>
                <w:szCs w:val="24"/>
              </w:rPr>
            </w:pPr>
          </w:p>
        </w:tc>
        <w:tc>
          <w:tcPr>
            <w:tcW w:w="1304" w:type="dxa"/>
            <w:noWrap w:val="0"/>
            <w:vAlign w:val="center"/>
          </w:tcPr>
          <w:p w14:paraId="043EF559">
            <w:pPr>
              <w:rPr>
                <w:rFonts w:hint="eastAsia" w:ascii="宋体" w:hAnsi="宋体" w:eastAsia="宋体" w:cs="宋体"/>
                <w:b w:val="0"/>
                <w:bCs/>
                <w:sz w:val="24"/>
                <w:szCs w:val="24"/>
              </w:rPr>
            </w:pPr>
          </w:p>
        </w:tc>
        <w:tc>
          <w:tcPr>
            <w:tcW w:w="1453" w:type="dxa"/>
            <w:noWrap w:val="0"/>
            <w:vAlign w:val="center"/>
          </w:tcPr>
          <w:p w14:paraId="32CD52B6">
            <w:pPr>
              <w:rPr>
                <w:rFonts w:hint="eastAsia" w:ascii="宋体" w:hAnsi="宋体" w:eastAsia="宋体" w:cs="宋体"/>
                <w:b w:val="0"/>
                <w:bCs/>
                <w:sz w:val="24"/>
                <w:szCs w:val="24"/>
              </w:rPr>
            </w:pPr>
          </w:p>
        </w:tc>
        <w:tc>
          <w:tcPr>
            <w:tcW w:w="1438" w:type="dxa"/>
            <w:gridSpan w:val="2"/>
            <w:noWrap w:val="0"/>
            <w:vAlign w:val="center"/>
          </w:tcPr>
          <w:p w14:paraId="6F42BDCC">
            <w:pPr>
              <w:rPr>
                <w:rFonts w:hint="eastAsia" w:ascii="宋体" w:hAnsi="宋体" w:eastAsia="宋体" w:cs="宋体"/>
                <w:b w:val="0"/>
                <w:bCs/>
                <w:sz w:val="24"/>
                <w:szCs w:val="24"/>
              </w:rPr>
            </w:pPr>
          </w:p>
        </w:tc>
        <w:tc>
          <w:tcPr>
            <w:tcW w:w="737" w:type="dxa"/>
            <w:noWrap w:val="0"/>
            <w:vAlign w:val="center"/>
          </w:tcPr>
          <w:p w14:paraId="2B01D2BD">
            <w:pPr>
              <w:jc w:val="center"/>
              <w:rPr>
                <w:rFonts w:hint="eastAsia" w:ascii="宋体" w:hAnsi="宋体" w:eastAsia="宋体" w:cs="宋体"/>
                <w:b w:val="0"/>
                <w:bCs/>
                <w:sz w:val="24"/>
                <w:szCs w:val="24"/>
              </w:rPr>
            </w:pPr>
          </w:p>
        </w:tc>
        <w:tc>
          <w:tcPr>
            <w:tcW w:w="737" w:type="dxa"/>
            <w:noWrap w:val="0"/>
            <w:vAlign w:val="center"/>
          </w:tcPr>
          <w:p w14:paraId="7A5A3262">
            <w:pPr>
              <w:jc w:val="center"/>
              <w:rPr>
                <w:rFonts w:hint="eastAsia" w:ascii="宋体" w:hAnsi="宋体" w:eastAsia="宋体" w:cs="宋体"/>
                <w:b w:val="0"/>
                <w:bCs/>
                <w:sz w:val="24"/>
                <w:szCs w:val="24"/>
              </w:rPr>
            </w:pPr>
          </w:p>
        </w:tc>
        <w:tc>
          <w:tcPr>
            <w:tcW w:w="907" w:type="dxa"/>
            <w:noWrap w:val="0"/>
            <w:vAlign w:val="center"/>
          </w:tcPr>
          <w:p w14:paraId="2E9064ED">
            <w:pPr>
              <w:rPr>
                <w:rFonts w:hint="eastAsia" w:ascii="宋体" w:hAnsi="宋体" w:eastAsia="宋体" w:cs="宋体"/>
                <w:b w:val="0"/>
                <w:bCs/>
                <w:sz w:val="24"/>
                <w:szCs w:val="24"/>
              </w:rPr>
            </w:pPr>
          </w:p>
        </w:tc>
        <w:tc>
          <w:tcPr>
            <w:tcW w:w="844" w:type="dxa"/>
            <w:noWrap w:val="0"/>
            <w:vAlign w:val="center"/>
          </w:tcPr>
          <w:p w14:paraId="0FE20C0B">
            <w:pPr>
              <w:rPr>
                <w:rFonts w:hint="eastAsia" w:ascii="宋体" w:hAnsi="宋体" w:eastAsia="宋体" w:cs="宋体"/>
                <w:b w:val="0"/>
                <w:bCs/>
                <w:sz w:val="24"/>
                <w:szCs w:val="24"/>
              </w:rPr>
            </w:pPr>
          </w:p>
        </w:tc>
        <w:tc>
          <w:tcPr>
            <w:tcW w:w="908" w:type="dxa"/>
            <w:tcBorders>
              <w:right w:val="single" w:color="auto" w:sz="4" w:space="0"/>
            </w:tcBorders>
            <w:noWrap w:val="0"/>
            <w:vAlign w:val="center"/>
          </w:tcPr>
          <w:p w14:paraId="1881B7F6">
            <w:pPr>
              <w:rPr>
                <w:rFonts w:hint="eastAsia" w:ascii="宋体" w:hAnsi="宋体" w:eastAsia="宋体" w:cs="宋体"/>
                <w:b w:val="0"/>
                <w:bCs/>
                <w:sz w:val="24"/>
                <w:szCs w:val="24"/>
              </w:rPr>
            </w:pPr>
          </w:p>
        </w:tc>
      </w:tr>
      <w:tr w14:paraId="490EE77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5" w:type="dxa"/>
            <w:tcBorders>
              <w:left w:val="single" w:color="auto" w:sz="4" w:space="0"/>
            </w:tcBorders>
            <w:noWrap w:val="0"/>
            <w:vAlign w:val="center"/>
          </w:tcPr>
          <w:p w14:paraId="3230A3A9">
            <w:pPr>
              <w:numPr>
                <w:ilvl w:val="0"/>
                <w:numId w:val="1"/>
              </w:numPr>
              <w:autoSpaceDE w:val="0"/>
              <w:autoSpaceDN w:val="0"/>
              <w:adjustRightInd w:val="0"/>
              <w:ind w:left="2160" w:leftChars="800" w:hanging="480" w:hangingChars="200"/>
              <w:jc w:val="center"/>
              <w:rPr>
                <w:rFonts w:hint="eastAsia" w:ascii="宋体" w:hAnsi="宋体" w:eastAsia="宋体" w:cs="宋体"/>
                <w:b w:val="0"/>
                <w:sz w:val="24"/>
                <w:szCs w:val="24"/>
              </w:rPr>
            </w:pPr>
          </w:p>
        </w:tc>
        <w:tc>
          <w:tcPr>
            <w:tcW w:w="1304" w:type="dxa"/>
            <w:noWrap w:val="0"/>
            <w:vAlign w:val="center"/>
          </w:tcPr>
          <w:p w14:paraId="01784328">
            <w:pPr>
              <w:rPr>
                <w:rFonts w:hint="eastAsia" w:ascii="宋体" w:hAnsi="宋体" w:eastAsia="宋体" w:cs="宋体"/>
                <w:b w:val="0"/>
                <w:bCs/>
                <w:sz w:val="24"/>
                <w:szCs w:val="24"/>
              </w:rPr>
            </w:pPr>
          </w:p>
        </w:tc>
        <w:tc>
          <w:tcPr>
            <w:tcW w:w="1453" w:type="dxa"/>
            <w:noWrap w:val="0"/>
            <w:vAlign w:val="center"/>
          </w:tcPr>
          <w:p w14:paraId="6F7A2D34">
            <w:pPr>
              <w:rPr>
                <w:rFonts w:hint="eastAsia" w:ascii="宋体" w:hAnsi="宋体" w:eastAsia="宋体" w:cs="宋体"/>
                <w:b w:val="0"/>
                <w:bCs/>
                <w:sz w:val="24"/>
                <w:szCs w:val="24"/>
              </w:rPr>
            </w:pPr>
          </w:p>
        </w:tc>
        <w:tc>
          <w:tcPr>
            <w:tcW w:w="1438" w:type="dxa"/>
            <w:gridSpan w:val="2"/>
            <w:noWrap w:val="0"/>
            <w:vAlign w:val="center"/>
          </w:tcPr>
          <w:p w14:paraId="6B5CBCE4">
            <w:pPr>
              <w:rPr>
                <w:rFonts w:hint="eastAsia" w:ascii="宋体" w:hAnsi="宋体" w:eastAsia="宋体" w:cs="宋体"/>
                <w:b w:val="0"/>
                <w:bCs/>
                <w:sz w:val="24"/>
                <w:szCs w:val="24"/>
              </w:rPr>
            </w:pPr>
          </w:p>
        </w:tc>
        <w:tc>
          <w:tcPr>
            <w:tcW w:w="737" w:type="dxa"/>
            <w:noWrap w:val="0"/>
            <w:vAlign w:val="center"/>
          </w:tcPr>
          <w:p w14:paraId="33787308">
            <w:pPr>
              <w:jc w:val="center"/>
              <w:rPr>
                <w:rFonts w:hint="eastAsia" w:ascii="宋体" w:hAnsi="宋体" w:eastAsia="宋体" w:cs="宋体"/>
                <w:b w:val="0"/>
                <w:bCs/>
                <w:sz w:val="24"/>
                <w:szCs w:val="24"/>
              </w:rPr>
            </w:pPr>
          </w:p>
        </w:tc>
        <w:tc>
          <w:tcPr>
            <w:tcW w:w="737" w:type="dxa"/>
            <w:noWrap w:val="0"/>
            <w:vAlign w:val="center"/>
          </w:tcPr>
          <w:p w14:paraId="17E849B8">
            <w:pPr>
              <w:jc w:val="center"/>
              <w:rPr>
                <w:rFonts w:hint="eastAsia" w:ascii="宋体" w:hAnsi="宋体" w:eastAsia="宋体" w:cs="宋体"/>
                <w:b w:val="0"/>
                <w:bCs/>
                <w:sz w:val="24"/>
                <w:szCs w:val="24"/>
              </w:rPr>
            </w:pPr>
          </w:p>
        </w:tc>
        <w:tc>
          <w:tcPr>
            <w:tcW w:w="907" w:type="dxa"/>
            <w:noWrap w:val="0"/>
            <w:vAlign w:val="center"/>
          </w:tcPr>
          <w:p w14:paraId="79DE1E33">
            <w:pPr>
              <w:rPr>
                <w:rFonts w:hint="eastAsia" w:ascii="宋体" w:hAnsi="宋体" w:eastAsia="宋体" w:cs="宋体"/>
                <w:b w:val="0"/>
                <w:bCs/>
                <w:sz w:val="24"/>
                <w:szCs w:val="24"/>
              </w:rPr>
            </w:pPr>
          </w:p>
        </w:tc>
        <w:tc>
          <w:tcPr>
            <w:tcW w:w="844" w:type="dxa"/>
            <w:noWrap w:val="0"/>
            <w:vAlign w:val="center"/>
          </w:tcPr>
          <w:p w14:paraId="56D7F1ED">
            <w:pPr>
              <w:rPr>
                <w:rFonts w:hint="eastAsia" w:ascii="宋体" w:hAnsi="宋体" w:eastAsia="宋体" w:cs="宋体"/>
                <w:b w:val="0"/>
                <w:bCs/>
                <w:sz w:val="24"/>
                <w:szCs w:val="24"/>
              </w:rPr>
            </w:pPr>
          </w:p>
        </w:tc>
        <w:tc>
          <w:tcPr>
            <w:tcW w:w="908" w:type="dxa"/>
            <w:tcBorders>
              <w:right w:val="single" w:color="auto" w:sz="4" w:space="0"/>
            </w:tcBorders>
            <w:noWrap w:val="0"/>
            <w:vAlign w:val="center"/>
          </w:tcPr>
          <w:p w14:paraId="46ECC12F">
            <w:pPr>
              <w:rPr>
                <w:rFonts w:hint="eastAsia" w:ascii="宋体" w:hAnsi="宋体" w:eastAsia="宋体" w:cs="宋体"/>
                <w:b w:val="0"/>
                <w:bCs/>
                <w:sz w:val="24"/>
                <w:szCs w:val="24"/>
              </w:rPr>
            </w:pPr>
          </w:p>
        </w:tc>
      </w:tr>
      <w:tr w14:paraId="006DCA6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79" w:type="dxa"/>
            <w:gridSpan w:val="4"/>
            <w:tcBorders>
              <w:left w:val="single" w:color="auto" w:sz="4" w:space="0"/>
            </w:tcBorders>
            <w:noWrap w:val="0"/>
            <w:vAlign w:val="center"/>
          </w:tcPr>
          <w:p w14:paraId="2E2CB291">
            <w:pPr>
              <w:jc w:val="left"/>
              <w:rPr>
                <w:rFonts w:hint="eastAsia" w:ascii="宋体" w:hAnsi="宋体" w:eastAsia="宋体" w:cs="宋体"/>
                <w:b w:val="0"/>
                <w:bCs/>
                <w:iCs/>
                <w:sz w:val="24"/>
                <w:szCs w:val="24"/>
              </w:rPr>
            </w:pPr>
            <w:r>
              <w:rPr>
                <w:rFonts w:hint="eastAsia" w:ascii="宋体" w:hAnsi="宋体" w:eastAsia="宋体" w:cs="宋体"/>
                <w:b w:val="0"/>
                <w:bCs/>
                <w:iCs/>
                <w:sz w:val="24"/>
                <w:szCs w:val="24"/>
              </w:rPr>
              <w:t>合　计</w:t>
            </w:r>
          </w:p>
        </w:tc>
        <w:tc>
          <w:tcPr>
            <w:tcW w:w="2765" w:type="dxa"/>
            <w:gridSpan w:val="3"/>
            <w:noWrap w:val="0"/>
            <w:vAlign w:val="center"/>
          </w:tcPr>
          <w:p w14:paraId="3733397B">
            <w:pPr>
              <w:rPr>
                <w:rFonts w:hint="eastAsia" w:ascii="宋体" w:hAnsi="宋体" w:eastAsia="宋体" w:cs="宋体"/>
                <w:b w:val="0"/>
                <w:bCs/>
                <w:sz w:val="24"/>
                <w:szCs w:val="24"/>
              </w:rPr>
            </w:pPr>
            <w:r>
              <w:rPr>
                <w:rFonts w:hint="eastAsia" w:ascii="宋体" w:hAnsi="宋体" w:eastAsia="宋体" w:cs="宋体"/>
                <w:b w:val="0"/>
                <w:bCs/>
                <w:sz w:val="24"/>
                <w:szCs w:val="24"/>
              </w:rPr>
              <w:t>数量合计：</w:t>
            </w:r>
          </w:p>
        </w:tc>
        <w:tc>
          <w:tcPr>
            <w:tcW w:w="2659" w:type="dxa"/>
            <w:gridSpan w:val="3"/>
            <w:tcBorders>
              <w:right w:val="single" w:color="auto" w:sz="4" w:space="0"/>
            </w:tcBorders>
            <w:noWrap w:val="0"/>
            <w:vAlign w:val="center"/>
          </w:tcPr>
          <w:p w14:paraId="67617052">
            <w:pPr>
              <w:rPr>
                <w:rFonts w:hint="eastAsia" w:ascii="宋体" w:hAnsi="宋体" w:eastAsia="宋体" w:cs="宋体"/>
                <w:b w:val="0"/>
                <w:bCs/>
                <w:sz w:val="24"/>
                <w:szCs w:val="24"/>
              </w:rPr>
            </w:pPr>
            <w:r>
              <w:rPr>
                <w:rFonts w:hint="eastAsia" w:ascii="宋体" w:hAnsi="宋体" w:eastAsia="宋体" w:cs="宋体"/>
                <w:b w:val="0"/>
                <w:bCs/>
                <w:sz w:val="24"/>
                <w:szCs w:val="24"/>
              </w:rPr>
              <w:t>报价合计：　　　　元</w:t>
            </w:r>
          </w:p>
        </w:tc>
      </w:tr>
      <w:tr w14:paraId="4BD6C604">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03" w:type="dxa"/>
            <w:gridSpan w:val="10"/>
            <w:tcBorders>
              <w:left w:val="single" w:color="auto" w:sz="4" w:space="0"/>
              <w:bottom w:val="single" w:color="auto" w:sz="4" w:space="0"/>
              <w:right w:val="single" w:color="auto" w:sz="4" w:space="0"/>
            </w:tcBorders>
            <w:noWrap w:val="0"/>
            <w:vAlign w:val="center"/>
          </w:tcPr>
          <w:p w14:paraId="7BC85224">
            <w:pPr>
              <w:pStyle w:val="7"/>
              <w:rPr>
                <w:rFonts w:hint="eastAsia" w:ascii="宋体" w:hAnsi="宋体" w:eastAsia="宋体" w:cs="宋体"/>
                <w:b w:val="0"/>
                <w:sz w:val="24"/>
                <w:szCs w:val="24"/>
              </w:rPr>
            </w:pPr>
            <w:r>
              <w:rPr>
                <w:rFonts w:hint="eastAsia" w:ascii="宋体" w:hAnsi="宋体" w:eastAsia="宋体" w:cs="宋体"/>
                <w:b w:val="0"/>
                <w:bCs/>
                <w:sz w:val="24"/>
                <w:szCs w:val="24"/>
              </w:rPr>
              <w:t>总报价：人民币    元。</w:t>
            </w:r>
          </w:p>
        </w:tc>
      </w:tr>
    </w:tbl>
    <w:p w14:paraId="5B457EDC">
      <w:pPr>
        <w:spacing w:line="360" w:lineRule="auto"/>
        <w:jc w:val="center"/>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                               </w:t>
      </w:r>
    </w:p>
    <w:p w14:paraId="5A68B720">
      <w:pPr>
        <w:spacing w:line="360" w:lineRule="auto"/>
        <w:jc w:val="center"/>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                   </w:t>
      </w:r>
    </w:p>
    <w:p w14:paraId="15034EF3">
      <w:pPr>
        <w:wordWrap w:val="0"/>
        <w:spacing w:line="360" w:lineRule="auto"/>
        <w:jc w:val="right"/>
        <w:rPr>
          <w:rFonts w:hint="default" w:ascii="宋体" w:hAnsi="宋体" w:cs="宋体"/>
          <w:b w:val="0"/>
          <w:sz w:val="24"/>
          <w:szCs w:val="24"/>
          <w:lang w:val="en-US" w:eastAsia="zh-CN"/>
        </w:rPr>
      </w:pPr>
      <w:r>
        <w:rPr>
          <w:rFonts w:hint="eastAsia" w:ascii="宋体" w:hAnsi="宋体" w:cs="宋体"/>
          <w:b w:val="0"/>
          <w:sz w:val="24"/>
          <w:szCs w:val="24"/>
          <w:lang w:val="en-US" w:eastAsia="zh-CN"/>
        </w:rPr>
        <w:t>公司名称</w:t>
      </w:r>
      <w:r>
        <w:rPr>
          <w:rFonts w:hint="default" w:ascii="宋体" w:hAnsi="宋体" w:cs="宋体"/>
          <w:b w:val="0"/>
          <w:sz w:val="24"/>
          <w:szCs w:val="24"/>
          <w:lang w:val="en-US" w:eastAsia="zh-CN"/>
        </w:rPr>
        <w:t>(</w:t>
      </w:r>
      <w:r>
        <w:rPr>
          <w:rFonts w:hint="eastAsia" w:ascii="宋体" w:hAnsi="宋体" w:cs="宋体"/>
          <w:b w:val="0"/>
          <w:sz w:val="24"/>
          <w:szCs w:val="24"/>
          <w:lang w:val="en-US" w:eastAsia="zh-CN"/>
        </w:rPr>
        <w:t>盖章</w:t>
      </w:r>
      <w:r>
        <w:rPr>
          <w:rFonts w:hint="default" w:ascii="宋体" w:hAnsi="宋体" w:cs="宋体"/>
          <w:b w:val="0"/>
          <w:sz w:val="24"/>
          <w:szCs w:val="24"/>
          <w:lang w:val="en-US" w:eastAsia="zh-CN"/>
        </w:rPr>
        <w:t>)</w:t>
      </w:r>
      <w:r>
        <w:rPr>
          <w:rFonts w:hint="eastAsia" w:ascii="宋体" w:hAnsi="宋体" w:cs="宋体"/>
          <w:b w:val="0"/>
          <w:sz w:val="24"/>
          <w:szCs w:val="24"/>
          <w:lang w:val="en-US" w:eastAsia="zh-CN"/>
        </w:rPr>
        <w:t xml:space="preserve">   </w:t>
      </w:r>
    </w:p>
    <w:p w14:paraId="629AD804">
      <w:pPr>
        <w:wordWrap w:val="0"/>
        <w:spacing w:line="360" w:lineRule="auto"/>
        <w:jc w:val="right"/>
        <w:rPr>
          <w:rFonts w:hint="eastAsia" w:ascii="宋体" w:hAnsi="宋体" w:cs="宋体"/>
          <w:b w:val="0"/>
          <w:sz w:val="24"/>
          <w:szCs w:val="24"/>
          <w:lang w:val="en-US" w:eastAsia="zh-CN"/>
        </w:rPr>
      </w:pPr>
      <w:r>
        <w:rPr>
          <w:rFonts w:hint="eastAsia" w:ascii="宋体" w:hAnsi="宋体" w:cs="宋体"/>
          <w:b w:val="0"/>
          <w:sz w:val="24"/>
          <w:szCs w:val="24"/>
          <w:lang w:val="en-US" w:eastAsia="zh-CN"/>
        </w:rPr>
        <w:t xml:space="preserve">法定代表人签字：        </w:t>
      </w:r>
    </w:p>
    <w:p w14:paraId="4A955990">
      <w:pPr>
        <w:wordWrap w:val="0"/>
        <w:spacing w:line="360" w:lineRule="auto"/>
        <w:jc w:val="right"/>
        <w:rPr>
          <w:rFonts w:hint="default" w:ascii="宋体" w:hAnsi="宋体" w:cs="宋体"/>
          <w:b w:val="0"/>
          <w:sz w:val="24"/>
          <w:szCs w:val="24"/>
          <w:lang w:val="en-US" w:eastAsia="zh-CN"/>
        </w:rPr>
      </w:pPr>
      <w:r>
        <w:rPr>
          <w:rFonts w:hint="eastAsia" w:ascii="宋体" w:hAnsi="宋体" w:cs="宋体"/>
          <w:b w:val="0"/>
          <w:sz w:val="24"/>
          <w:szCs w:val="24"/>
          <w:lang w:val="en-US" w:eastAsia="zh-CN"/>
        </w:rPr>
        <w:t xml:space="preserve">联系人：        </w:t>
      </w:r>
    </w:p>
    <w:p w14:paraId="26A97B1F">
      <w:pPr>
        <w:wordWrap w:val="0"/>
        <w:spacing w:line="360" w:lineRule="auto"/>
        <w:jc w:val="right"/>
        <w:rPr>
          <w:rFonts w:hint="default" w:ascii="宋体" w:hAnsi="宋体" w:cs="宋体"/>
          <w:b w:val="0"/>
          <w:sz w:val="24"/>
          <w:szCs w:val="24"/>
          <w:lang w:val="en-US" w:eastAsia="zh-CN"/>
        </w:rPr>
      </w:pPr>
      <w:r>
        <w:rPr>
          <w:rFonts w:hint="eastAsia" w:ascii="宋体" w:hAnsi="宋体" w:cs="宋体"/>
          <w:b w:val="0"/>
          <w:sz w:val="24"/>
          <w:szCs w:val="24"/>
          <w:lang w:val="en-US" w:eastAsia="zh-CN"/>
        </w:rPr>
        <w:t xml:space="preserve">联系人电话：        </w:t>
      </w:r>
    </w:p>
    <w:p w14:paraId="7C618E75">
      <w:pPr>
        <w:wordWrap w:val="0"/>
        <w:spacing w:line="360" w:lineRule="auto"/>
        <w:jc w:val="right"/>
        <w:rPr>
          <w:rFonts w:hint="default" w:ascii="宋体" w:hAnsi="宋体" w:cs="宋体"/>
          <w:b w:val="0"/>
          <w:sz w:val="24"/>
          <w:szCs w:val="24"/>
          <w:lang w:val="en-US" w:eastAsia="zh-CN"/>
        </w:rPr>
      </w:pPr>
      <w:r>
        <w:rPr>
          <w:rFonts w:hint="eastAsia" w:ascii="宋体" w:hAnsi="宋体" w:cs="宋体"/>
          <w:b w:val="0"/>
          <w:sz w:val="24"/>
          <w:szCs w:val="24"/>
          <w:lang w:val="en-US" w:eastAsia="zh-CN"/>
        </w:rPr>
        <w:t xml:space="preserve">日期：        </w:t>
      </w:r>
    </w:p>
    <w:p w14:paraId="7E0DB610">
      <w:pPr>
        <w:wordWrap w:val="0"/>
        <w:spacing w:line="360" w:lineRule="auto"/>
        <w:jc w:val="right"/>
        <w:rPr>
          <w:rFonts w:hint="eastAsia" w:ascii="宋体" w:hAnsi="宋体" w:cs="宋体"/>
          <w:b w:val="0"/>
          <w:sz w:val="24"/>
          <w:szCs w:val="24"/>
          <w:lang w:val="en-US" w:eastAsia="zh-CN"/>
        </w:rPr>
      </w:pPr>
    </w:p>
    <w:p w14:paraId="7E79B8FC">
      <w:pPr>
        <w:wordWrap/>
        <w:spacing w:line="360" w:lineRule="auto"/>
        <w:jc w:val="right"/>
        <w:rPr>
          <w:rFonts w:hint="eastAsia" w:ascii="宋体" w:hAnsi="宋体" w:cs="宋体"/>
          <w:b w:val="0"/>
          <w:sz w:val="24"/>
          <w:szCs w:val="24"/>
          <w:lang w:val="en-US" w:eastAsia="zh-CN"/>
        </w:rPr>
      </w:pPr>
    </w:p>
    <w:p w14:paraId="355CF6CC">
      <w:pPr>
        <w:wordWrap/>
        <w:spacing w:line="360" w:lineRule="auto"/>
        <w:jc w:val="right"/>
        <w:rPr>
          <w:rFonts w:hint="eastAsia" w:ascii="宋体" w:hAnsi="宋体" w:cs="宋体"/>
          <w:b w:val="0"/>
          <w:sz w:val="24"/>
          <w:szCs w:val="24"/>
          <w:lang w:val="en-US" w:eastAsia="zh-CN"/>
        </w:rPr>
      </w:pPr>
    </w:p>
    <w:p w14:paraId="5A3B7DE3">
      <w:pPr>
        <w:wordWrap w:val="0"/>
        <w:spacing w:line="360" w:lineRule="auto"/>
        <w:jc w:val="right"/>
        <w:rPr>
          <w:rFonts w:hint="default" w:ascii="宋体" w:hAnsi="宋体" w:cs="宋体"/>
          <w:b w:val="0"/>
          <w:sz w:val="24"/>
          <w:szCs w:val="24"/>
          <w:lang w:val="en-US" w:eastAsia="zh-CN"/>
        </w:rPr>
      </w:pPr>
      <w:r>
        <w:rPr>
          <w:rFonts w:hint="eastAsia" w:ascii="宋体" w:hAnsi="宋体" w:cs="宋体"/>
          <w:b w:val="0"/>
          <w:sz w:val="24"/>
          <w:szCs w:val="24"/>
          <w:lang w:val="en-US" w:eastAsia="zh-CN"/>
        </w:rPr>
        <w:t xml:space="preserve">        </w:t>
      </w:r>
    </w:p>
    <w:p w14:paraId="394A4501">
      <w:pPr>
        <w:spacing w:line="360" w:lineRule="auto"/>
        <w:rPr>
          <w:rFonts w:hint="eastAsia" w:ascii="宋体" w:hAnsi="宋体" w:eastAsia="宋体" w:cs="宋体"/>
          <w:b w:val="0"/>
          <w:sz w:val="20"/>
          <w:szCs w:val="20"/>
        </w:rPr>
      </w:pPr>
      <w:r>
        <w:rPr>
          <w:rFonts w:hint="eastAsia" w:ascii="宋体" w:hAnsi="宋体" w:eastAsia="宋体" w:cs="宋体"/>
          <w:b w:val="0"/>
          <w:sz w:val="20"/>
          <w:szCs w:val="20"/>
        </w:rPr>
        <w:t>注：1.</w:t>
      </w:r>
      <w:r>
        <w:rPr>
          <w:rFonts w:hint="eastAsia" w:ascii="宋体" w:hAnsi="宋体" w:eastAsia="宋体" w:cs="宋体"/>
          <w:b w:val="0"/>
          <w:sz w:val="20"/>
          <w:szCs w:val="20"/>
          <w:lang w:eastAsia="zh-CN"/>
        </w:rPr>
        <w:t>响应供应商</w:t>
      </w:r>
      <w:r>
        <w:rPr>
          <w:rFonts w:hint="eastAsia" w:ascii="宋体" w:hAnsi="宋体" w:eastAsia="宋体" w:cs="宋体"/>
          <w:b w:val="0"/>
          <w:sz w:val="20"/>
          <w:szCs w:val="20"/>
        </w:rPr>
        <w:t>须按要求填写所有信息，不得随意更改本表格式。</w:t>
      </w:r>
    </w:p>
    <w:p w14:paraId="59523AB8">
      <w:pPr>
        <w:spacing w:line="360" w:lineRule="auto"/>
        <w:ind w:firstLine="400" w:firstLineChars="200"/>
        <w:rPr>
          <w:rFonts w:hint="eastAsia" w:ascii="宋体" w:hAnsi="宋体" w:cs="宋体"/>
          <w:b/>
          <w:bCs w:val="0"/>
          <w:sz w:val="21"/>
          <w:szCs w:val="21"/>
          <w:lang w:val="en-US" w:eastAsia="zh-CN"/>
        </w:rPr>
      </w:pPr>
      <w:r>
        <w:rPr>
          <w:rFonts w:hint="eastAsia" w:ascii="宋体" w:hAnsi="宋体" w:eastAsia="宋体" w:cs="宋体"/>
          <w:b w:val="0"/>
          <w:sz w:val="20"/>
          <w:szCs w:val="20"/>
        </w:rPr>
        <w:t>2.所有价格均应以人民币报价，金额单位为元。</w:t>
      </w:r>
      <w:r>
        <w:rPr>
          <w:rFonts w:hint="eastAsia" w:ascii="宋体" w:hAnsi="宋体" w:eastAsia="宋体" w:cs="宋体"/>
          <w:bCs/>
          <w:snapToGrid w:val="0"/>
          <w:kern w:val="0"/>
          <w:sz w:val="20"/>
          <w:szCs w:val="20"/>
        </w:rPr>
        <w:t>报价中必须包含《采购项目内容》所要求提供的内容、货物及零配件的购置和安装、运输保险、装卸、培训辅导、售后服务、税费、人工费、合同实施过程中应预见</w:t>
      </w:r>
      <w:r>
        <w:rPr>
          <w:rFonts w:hint="eastAsia" w:ascii="宋体" w:hAnsi="宋体" w:eastAsia="宋体" w:cs="宋体"/>
          <w:kern w:val="0"/>
          <w:sz w:val="20"/>
          <w:szCs w:val="20"/>
        </w:rPr>
        <w:t>和不可预见费用、</w:t>
      </w:r>
      <w:r>
        <w:rPr>
          <w:rFonts w:hint="eastAsia" w:ascii="宋体" w:hAnsi="宋体" w:eastAsia="宋体" w:cs="宋体"/>
          <w:kern w:val="0"/>
          <w:sz w:val="20"/>
          <w:szCs w:val="20"/>
          <w:lang w:val="en-US" w:eastAsia="zh-CN"/>
        </w:rPr>
        <w:t>报价</w:t>
      </w:r>
      <w:r>
        <w:rPr>
          <w:rFonts w:hint="eastAsia" w:ascii="宋体" w:hAnsi="宋体" w:eastAsia="宋体" w:cs="宋体"/>
          <w:kern w:val="0"/>
          <w:sz w:val="20"/>
          <w:szCs w:val="20"/>
        </w:rPr>
        <w:t>文件中未列明且</w:t>
      </w:r>
      <w:r>
        <w:rPr>
          <w:rFonts w:hint="eastAsia" w:ascii="宋体" w:hAnsi="宋体" w:eastAsia="宋体" w:cs="宋体"/>
          <w:kern w:val="0"/>
          <w:sz w:val="20"/>
          <w:szCs w:val="20"/>
          <w:lang w:val="en-US" w:eastAsia="zh-CN"/>
        </w:rPr>
        <w:t>报价</w:t>
      </w:r>
      <w:r>
        <w:rPr>
          <w:rFonts w:hint="eastAsia" w:ascii="宋体" w:hAnsi="宋体" w:eastAsia="宋体" w:cs="宋体"/>
          <w:kern w:val="0"/>
          <w:sz w:val="20"/>
          <w:szCs w:val="20"/>
        </w:rPr>
        <w:t>人认为必需的费用等。</w:t>
      </w:r>
    </w:p>
    <w:p w14:paraId="37D0DDB8">
      <w:pPr>
        <w:spacing w:line="360" w:lineRule="auto"/>
        <w:ind w:firstLine="422" w:firstLineChars="200"/>
        <w:jc w:val="both"/>
        <w:rPr>
          <w:rFonts w:hint="eastAsia" w:ascii="宋体" w:hAnsi="宋体" w:cs="宋体"/>
          <w:b/>
          <w:bCs w:val="0"/>
          <w:sz w:val="21"/>
          <w:szCs w:val="21"/>
          <w:lang w:val="en-US" w:eastAsia="zh-CN"/>
        </w:rPr>
      </w:pPr>
    </w:p>
    <w:p w14:paraId="540E3166">
      <w:pPr>
        <w:spacing w:line="360" w:lineRule="auto"/>
        <w:ind w:firstLine="562" w:firstLineChars="200"/>
        <w:jc w:val="both"/>
        <w:rPr>
          <w:rFonts w:hint="eastAsia" w:ascii="宋体" w:hAnsi="宋体" w:cs="宋体"/>
          <w:b/>
          <w:bCs w:val="0"/>
          <w:sz w:val="28"/>
          <w:szCs w:val="28"/>
          <w:lang w:val="en-US" w:eastAsia="zh-CN"/>
        </w:rPr>
      </w:pPr>
    </w:p>
    <w:p w14:paraId="5FFECD35">
      <w:pPr>
        <w:spacing w:line="360" w:lineRule="auto"/>
        <w:ind w:firstLine="562" w:firstLineChars="200"/>
        <w:jc w:val="both"/>
        <w:rPr>
          <w:rFonts w:hint="eastAsia" w:ascii="宋体" w:hAnsi="宋体" w:cs="宋体"/>
          <w:b/>
          <w:bCs w:val="0"/>
          <w:sz w:val="28"/>
          <w:szCs w:val="28"/>
          <w:lang w:val="en-US" w:eastAsia="zh-CN"/>
        </w:rPr>
      </w:pPr>
    </w:p>
    <w:p w14:paraId="6025E33A">
      <w:pPr>
        <w:spacing w:line="360" w:lineRule="auto"/>
        <w:ind w:firstLine="562" w:firstLineChars="200"/>
        <w:jc w:val="both"/>
        <w:rPr>
          <w:rFonts w:hint="eastAsia" w:ascii="宋体" w:hAnsi="宋体" w:cs="宋体"/>
          <w:b/>
          <w:bCs w:val="0"/>
          <w:sz w:val="28"/>
          <w:szCs w:val="28"/>
          <w:lang w:val="en-US" w:eastAsia="zh-CN"/>
        </w:rPr>
      </w:pPr>
    </w:p>
    <w:p w14:paraId="3CADDAD6">
      <w:pPr>
        <w:pStyle w:val="4"/>
        <w:rPr>
          <w:rFonts w:hint="eastAsia" w:ascii="宋体" w:hAnsi="宋体" w:cs="宋体"/>
          <w:b/>
          <w:bCs w:val="0"/>
          <w:sz w:val="28"/>
          <w:szCs w:val="28"/>
          <w:lang w:val="en-US" w:eastAsia="zh-CN"/>
        </w:rPr>
      </w:pPr>
    </w:p>
    <w:p w14:paraId="12551D26">
      <w:pPr>
        <w:spacing w:line="360" w:lineRule="auto"/>
        <w:jc w:val="both"/>
        <w:rPr>
          <w:rFonts w:hint="eastAsia" w:ascii="宋体" w:hAnsi="宋体" w:eastAsia="宋体" w:cs="宋体"/>
          <w:b/>
          <w:sz w:val="28"/>
          <w:szCs w:val="28"/>
          <w:lang w:val="en-US" w:eastAsia="zh-CN"/>
        </w:rPr>
      </w:pPr>
      <w:r>
        <w:rPr>
          <w:rFonts w:hint="eastAsia" w:ascii="宋体" w:hAnsi="宋体" w:cs="宋体"/>
          <w:b/>
          <w:bCs w:val="0"/>
          <w:sz w:val="28"/>
          <w:szCs w:val="28"/>
          <w:lang w:val="en-US" w:eastAsia="zh-CN"/>
        </w:rPr>
        <w:t>附</w:t>
      </w:r>
      <w:r>
        <w:rPr>
          <w:rFonts w:hint="eastAsia" w:ascii="宋体" w:hAnsi="宋体" w:eastAsia="宋体" w:cs="宋体"/>
          <w:b/>
          <w:bCs w:val="0"/>
          <w:sz w:val="28"/>
          <w:szCs w:val="28"/>
          <w:lang w:val="en-US" w:eastAsia="zh-CN"/>
        </w:rPr>
        <w:t>询价采购要求</w:t>
      </w:r>
      <w:r>
        <w:rPr>
          <w:rFonts w:hint="eastAsia" w:ascii="宋体" w:hAnsi="宋体" w:eastAsia="宋体" w:cs="宋体"/>
          <w:b/>
          <w:sz w:val="28"/>
          <w:szCs w:val="28"/>
          <w:lang w:val="en-US" w:eastAsia="zh-CN"/>
        </w:rPr>
        <w:t>：</w:t>
      </w:r>
    </w:p>
    <w:p w14:paraId="501B3E2D">
      <w:pPr>
        <w:spacing w:line="360" w:lineRule="auto"/>
        <w:rPr>
          <w:rFonts w:ascii="宋体" w:hAnsi="宋体" w:cs="宋体"/>
          <w:b/>
          <w:sz w:val="28"/>
          <w:szCs w:val="28"/>
        </w:rPr>
      </w:pPr>
      <w:r>
        <w:rPr>
          <w:rFonts w:hint="eastAsia" w:ascii="宋体" w:hAnsi="宋体" w:cs="宋体"/>
          <w:b/>
          <w:sz w:val="28"/>
          <w:szCs w:val="28"/>
        </w:rPr>
        <w:t>附询价采购要求：</w:t>
      </w:r>
    </w:p>
    <w:p w14:paraId="3722903A">
      <w:pPr>
        <w:numPr>
          <w:ilvl w:val="0"/>
          <w:numId w:val="2"/>
        </w:numPr>
        <w:autoSpaceDE w:val="0"/>
        <w:autoSpaceDN w:val="0"/>
        <w:spacing w:line="360" w:lineRule="auto"/>
        <w:rPr>
          <w:rFonts w:ascii="宋体" w:hAnsi="宋体" w:cs="宋体"/>
          <w:color w:val="000000"/>
          <w:sz w:val="28"/>
          <w:szCs w:val="28"/>
        </w:rPr>
      </w:pPr>
      <w:r>
        <w:rPr>
          <w:rFonts w:hint="eastAsia" w:ascii="宋体" w:hAnsi="宋体" w:cs="宋体"/>
          <w:b/>
          <w:sz w:val="24"/>
          <w:lang w:val="zh-CN"/>
        </w:rPr>
        <w:t xml:space="preserve">采购项目服务内容、参数要求 </w:t>
      </w:r>
    </w:p>
    <w:p w14:paraId="7E7C51AF">
      <w:pPr>
        <w:autoSpaceDE w:val="0"/>
        <w:autoSpaceDN w:val="0"/>
        <w:spacing w:line="360" w:lineRule="auto"/>
        <w:rPr>
          <w:rFonts w:ascii="宋体" w:hAnsi="宋体" w:cs="宋体"/>
          <w:color w:val="000000"/>
          <w:sz w:val="28"/>
          <w:szCs w:val="28"/>
        </w:rPr>
      </w:pPr>
      <w:r>
        <w:rPr>
          <w:rFonts w:hint="eastAsia" w:ascii="宋体" w:hAnsi="宋体" w:cs="宋体"/>
          <w:b/>
          <w:sz w:val="24"/>
          <w:lang w:val="zh-CN"/>
        </w:rPr>
        <w:t>1）项目服务内容</w:t>
      </w:r>
    </w:p>
    <w:p w14:paraId="2531282F">
      <w:pPr>
        <w:pStyle w:val="12"/>
        <w:spacing w:line="480" w:lineRule="auto"/>
        <w:ind w:firstLine="0" w:firstLineChars="0"/>
        <w:rPr>
          <w:sz w:val="24"/>
          <w:szCs w:val="32"/>
        </w:rPr>
      </w:pPr>
      <w:r>
        <w:rPr>
          <w:rFonts w:hint="eastAsia"/>
          <w:sz w:val="24"/>
          <w:szCs w:val="32"/>
        </w:rPr>
        <w:t>1、互联网舆情监测服务</w:t>
      </w:r>
      <w:r>
        <w:rPr>
          <w:rFonts w:hint="eastAsia"/>
          <w:sz w:val="24"/>
          <w:szCs w:val="32"/>
          <w:lang w:val="en-US" w:eastAsia="zh-CN"/>
        </w:rPr>
        <w:t>详细功能</w:t>
      </w:r>
      <w:r>
        <w:rPr>
          <w:rFonts w:hint="eastAsia"/>
          <w:sz w:val="24"/>
          <w:szCs w:val="32"/>
        </w:rPr>
        <w:t>方案制定;</w:t>
      </w:r>
    </w:p>
    <w:p w14:paraId="46A8CD07">
      <w:pPr>
        <w:pStyle w:val="12"/>
        <w:spacing w:line="480" w:lineRule="auto"/>
        <w:ind w:firstLine="0" w:firstLineChars="0"/>
        <w:rPr>
          <w:rFonts w:hint="default"/>
          <w:sz w:val="24"/>
          <w:szCs w:val="32"/>
          <w:lang w:val="en-US"/>
        </w:rPr>
      </w:pPr>
      <w:r>
        <w:rPr>
          <w:rFonts w:hint="eastAsia"/>
          <w:sz w:val="24"/>
          <w:szCs w:val="32"/>
        </w:rPr>
        <w:t>2、互联网舆情监测服务</w:t>
      </w:r>
      <w:r>
        <w:rPr>
          <w:rFonts w:hint="eastAsia"/>
          <w:sz w:val="24"/>
          <w:szCs w:val="32"/>
          <w:lang w:val="en-US" w:eastAsia="zh-CN"/>
        </w:rPr>
        <w:t>数据采集和处理能力要求</w:t>
      </w:r>
      <w:r>
        <w:rPr>
          <w:rFonts w:hint="eastAsia"/>
          <w:sz w:val="24"/>
          <w:szCs w:val="32"/>
        </w:rPr>
        <w:t>;</w:t>
      </w:r>
    </w:p>
    <w:p w14:paraId="3149294B">
      <w:pPr>
        <w:pStyle w:val="12"/>
        <w:spacing w:line="480" w:lineRule="auto"/>
        <w:ind w:firstLine="0" w:firstLineChars="0"/>
        <w:rPr>
          <w:sz w:val="24"/>
          <w:szCs w:val="32"/>
        </w:rPr>
      </w:pPr>
      <w:r>
        <w:rPr>
          <w:rFonts w:hint="eastAsia"/>
          <w:sz w:val="24"/>
          <w:szCs w:val="32"/>
        </w:rPr>
        <w:t>3、互联网舆情监测服务</w:t>
      </w:r>
      <w:r>
        <w:rPr>
          <w:rFonts w:hint="eastAsia"/>
          <w:sz w:val="24"/>
          <w:szCs w:val="32"/>
          <w:lang w:val="en-US" w:eastAsia="zh-CN"/>
        </w:rPr>
        <w:t>证据能力要求</w:t>
      </w:r>
      <w:r>
        <w:rPr>
          <w:rFonts w:hint="eastAsia"/>
          <w:sz w:val="24"/>
          <w:szCs w:val="32"/>
        </w:rPr>
        <w:t>;</w:t>
      </w:r>
    </w:p>
    <w:p w14:paraId="1AC7C56C">
      <w:pPr>
        <w:pStyle w:val="12"/>
        <w:spacing w:line="480" w:lineRule="auto"/>
        <w:ind w:firstLine="0" w:firstLineChars="0"/>
        <w:rPr>
          <w:sz w:val="24"/>
          <w:szCs w:val="32"/>
        </w:rPr>
      </w:pPr>
      <w:r>
        <w:rPr>
          <w:rFonts w:hint="eastAsia"/>
          <w:sz w:val="24"/>
          <w:szCs w:val="32"/>
        </w:rPr>
        <w:t>4、互联网舆情监测服务</w:t>
      </w:r>
      <w:r>
        <w:rPr>
          <w:rFonts w:hint="eastAsia"/>
          <w:sz w:val="24"/>
          <w:szCs w:val="32"/>
          <w:lang w:val="en-US" w:eastAsia="zh-CN"/>
        </w:rPr>
        <w:t>售后服务要求</w:t>
      </w:r>
      <w:r>
        <w:rPr>
          <w:rFonts w:hint="eastAsia"/>
          <w:sz w:val="24"/>
          <w:szCs w:val="32"/>
        </w:rPr>
        <w:t>;</w:t>
      </w:r>
    </w:p>
    <w:p w14:paraId="52E720DE">
      <w:pPr>
        <w:pStyle w:val="12"/>
        <w:spacing w:line="480" w:lineRule="auto"/>
        <w:ind w:firstLine="0" w:firstLineChars="0"/>
        <w:rPr>
          <w:sz w:val="24"/>
          <w:szCs w:val="32"/>
        </w:rPr>
      </w:pPr>
      <w:r>
        <w:rPr>
          <w:rFonts w:hint="eastAsia"/>
          <w:sz w:val="24"/>
          <w:szCs w:val="32"/>
        </w:rPr>
        <w:t>5、互联网舆情监测服务</w:t>
      </w:r>
      <w:r>
        <w:rPr>
          <w:rFonts w:hint="eastAsia"/>
          <w:sz w:val="24"/>
          <w:szCs w:val="32"/>
          <w:lang w:val="en-US" w:eastAsia="zh-CN"/>
        </w:rPr>
        <w:t>培训要求。</w:t>
      </w:r>
    </w:p>
    <w:p w14:paraId="6A71C366">
      <w:pPr>
        <w:pStyle w:val="12"/>
        <w:spacing w:line="480" w:lineRule="auto"/>
        <w:ind w:firstLine="0" w:firstLineChars="0"/>
        <w:rPr>
          <w:sz w:val="24"/>
          <w:szCs w:val="32"/>
        </w:rPr>
      </w:pPr>
      <w:r>
        <w:rPr>
          <w:rFonts w:hint="eastAsia"/>
          <w:sz w:val="24"/>
          <w:szCs w:val="32"/>
        </w:rPr>
        <w:t>2）参数要求</w:t>
      </w:r>
      <w:r>
        <w:rPr>
          <w:rFonts w:hint="eastAsia" w:ascii="宋体" w:hAnsi="宋体" w:cs="宋体"/>
          <w:b/>
          <w:szCs w:val="21"/>
        </w:rPr>
        <w:t>（详细功能）</w:t>
      </w:r>
    </w:p>
    <w:tbl>
      <w:tblPr>
        <w:tblStyle w:val="9"/>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27"/>
        <w:gridCol w:w="326"/>
        <w:gridCol w:w="654"/>
        <w:gridCol w:w="7141"/>
      </w:tblGrid>
      <w:tr w14:paraId="60F4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60" w:type="dxa"/>
            <w:gridSpan w:val="4"/>
            <w:noWrap w:val="0"/>
            <w:vAlign w:val="center"/>
          </w:tcPr>
          <w:p w14:paraId="6D0E8A41">
            <w:pPr>
              <w:spacing w:line="360" w:lineRule="auto"/>
              <w:rPr>
                <w:rFonts w:ascii="宋体" w:hAnsi="宋体" w:cs="宋体"/>
                <w:b/>
                <w:bCs/>
                <w:color w:val="000000"/>
                <w:szCs w:val="21"/>
              </w:rPr>
            </w:pPr>
            <w:r>
              <w:rPr>
                <w:rFonts w:hint="eastAsia" w:ascii="宋体" w:hAnsi="宋体" w:cs="宋体"/>
                <w:b/>
                <w:bCs/>
                <w:color w:val="000000"/>
                <w:szCs w:val="21"/>
              </w:rPr>
              <w:t>项目</w:t>
            </w:r>
          </w:p>
        </w:tc>
        <w:tc>
          <w:tcPr>
            <w:tcW w:w="7141" w:type="dxa"/>
            <w:noWrap w:val="0"/>
            <w:vAlign w:val="center"/>
          </w:tcPr>
          <w:p w14:paraId="125CB7F2">
            <w:pPr>
              <w:spacing w:line="360" w:lineRule="auto"/>
              <w:rPr>
                <w:rFonts w:ascii="宋体" w:hAnsi="宋体" w:cs="宋体"/>
                <w:b/>
                <w:bCs/>
                <w:color w:val="000000"/>
                <w:szCs w:val="21"/>
              </w:rPr>
            </w:pPr>
            <w:r>
              <w:rPr>
                <w:rFonts w:hint="eastAsia" w:ascii="宋体" w:hAnsi="宋体" w:cs="宋体"/>
                <w:b/>
                <w:bCs/>
                <w:color w:val="000000"/>
                <w:szCs w:val="21"/>
              </w:rPr>
              <w:t>参数要求</w:t>
            </w:r>
          </w:p>
        </w:tc>
      </w:tr>
      <w:tr w14:paraId="2044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01" w:type="dxa"/>
            <w:gridSpan w:val="5"/>
            <w:noWrap/>
            <w:vAlign w:val="center"/>
          </w:tcPr>
          <w:p w14:paraId="6FBA914E">
            <w:pPr>
              <w:spacing w:line="360" w:lineRule="auto"/>
              <w:rPr>
                <w:rFonts w:ascii="宋体" w:hAnsi="宋体" w:cs="宋体"/>
                <w:b/>
                <w:color w:val="000000"/>
                <w:szCs w:val="21"/>
              </w:rPr>
            </w:pPr>
            <w:r>
              <w:rPr>
                <w:rFonts w:hint="eastAsia" w:ascii="宋体" w:hAnsi="宋体" w:cs="宋体"/>
                <w:b/>
                <w:color w:val="000000"/>
                <w:szCs w:val="21"/>
              </w:rPr>
              <w:t>拟购置项目的重要条款（“▲”号参数）</w:t>
            </w:r>
          </w:p>
        </w:tc>
      </w:tr>
      <w:tr w14:paraId="38B2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0" w:type="dxa"/>
            <w:gridSpan w:val="2"/>
            <w:vMerge w:val="restart"/>
            <w:noWrap/>
            <w:vAlign w:val="center"/>
          </w:tcPr>
          <w:p w14:paraId="65FCFD3E">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w:t>
            </w:r>
          </w:p>
          <w:p w14:paraId="6646D238">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w:t>
            </w:r>
          </w:p>
        </w:tc>
        <w:tc>
          <w:tcPr>
            <w:tcW w:w="980" w:type="dxa"/>
            <w:gridSpan w:val="2"/>
            <w:noWrap/>
            <w:vAlign w:val="center"/>
          </w:tcPr>
          <w:p w14:paraId="34F5B21D">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w:t>
            </w:r>
          </w:p>
          <w:p w14:paraId="08AE376B">
            <w:pPr>
              <w:pStyle w:val="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预警</w:t>
            </w:r>
          </w:p>
        </w:tc>
        <w:tc>
          <w:tcPr>
            <w:tcW w:w="7141" w:type="dxa"/>
            <w:noWrap w:val="0"/>
            <w:vAlign w:val="center"/>
          </w:tcPr>
          <w:p w14:paraId="3B95C13B">
            <w:pPr>
              <w:pStyle w:val="13"/>
              <w:rPr>
                <w:rFonts w:hint="eastAsia" w:ascii="宋体" w:hAnsi="宋体" w:eastAsia="宋体" w:cs="宋体"/>
                <w:bCs/>
                <w:color w:val="000000"/>
                <w:sz w:val="21"/>
                <w:szCs w:val="21"/>
              </w:rPr>
            </w:pPr>
            <w:r>
              <w:rPr>
                <w:rFonts w:hint="eastAsia" w:ascii="宋体" w:hAnsi="宋体" w:eastAsia="宋体" w:cs="宋体"/>
                <w:bCs/>
                <w:color w:val="000000"/>
                <w:sz w:val="21"/>
                <w:szCs w:val="21"/>
              </w:rPr>
              <w:t>由专职人员提供危机监测预警服务，在发生与本单位相关的重大突发事件或网络负面舆情时，及时传递相关信息，预警规格为： 7*24小时。</w:t>
            </w:r>
          </w:p>
          <w:p w14:paraId="5E89A022">
            <w:pPr>
              <w:pStyle w:val="13"/>
              <w:rPr>
                <w:rFonts w:ascii="宋体" w:hAnsi="宋体" w:eastAsia="宋体" w:cs="宋体"/>
                <w:sz w:val="21"/>
                <w:szCs w:val="21"/>
              </w:rPr>
            </w:pPr>
            <w:r>
              <w:rPr>
                <w:rFonts w:hint="eastAsia" w:ascii="宋体" w:hAnsi="宋体" w:eastAsia="宋体" w:cs="宋体"/>
                <w:bCs/>
                <w:color w:val="000000"/>
                <w:sz w:val="21"/>
                <w:szCs w:val="21"/>
              </w:rPr>
              <w:t>预警内容包括但不限于本单位负面舆情、重要舆情和敏感舆情。危机监测预警服务需要专人专岗，需要有专业预警标准、汇报机制和汇报格式。</w:t>
            </w:r>
          </w:p>
        </w:tc>
      </w:tr>
      <w:tr w14:paraId="0DEE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80" w:type="dxa"/>
            <w:gridSpan w:val="2"/>
            <w:vMerge w:val="continue"/>
            <w:noWrap/>
            <w:vAlign w:val="center"/>
          </w:tcPr>
          <w:p w14:paraId="37B5D8B2">
            <w:pPr>
              <w:pStyle w:val="13"/>
              <w:rPr>
                <w:rFonts w:hint="eastAsia" w:ascii="宋体" w:hAnsi="宋体" w:eastAsia="宋体" w:cs="宋体"/>
                <w:sz w:val="21"/>
                <w:szCs w:val="21"/>
                <w:lang w:val="en-US" w:eastAsia="zh-CN"/>
              </w:rPr>
            </w:pPr>
          </w:p>
        </w:tc>
        <w:tc>
          <w:tcPr>
            <w:tcW w:w="980" w:type="dxa"/>
            <w:gridSpan w:val="2"/>
            <w:noWrap/>
            <w:vAlign w:val="center"/>
          </w:tcPr>
          <w:p w14:paraId="335E4C8B">
            <w:pPr>
              <w:pStyle w:val="1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突发舆情专项分析报告</w:t>
            </w:r>
          </w:p>
        </w:tc>
        <w:tc>
          <w:tcPr>
            <w:tcW w:w="7141" w:type="dxa"/>
            <w:noWrap w:val="0"/>
            <w:vAlign w:val="center"/>
          </w:tcPr>
          <w:p w14:paraId="0F2EA88F">
            <w:pPr>
              <w:pStyle w:val="1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分析维度包含舆情综述、媒体传播分析、舆论观点分析、传播地域分析、舆情研判及引导建议、舆情传播总结等。</w:t>
            </w:r>
          </w:p>
        </w:tc>
      </w:tr>
      <w:tr w14:paraId="3748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restart"/>
            <w:noWrap/>
            <w:vAlign w:val="center"/>
          </w:tcPr>
          <w:p w14:paraId="385E3EC7">
            <w:pPr>
              <w:pStyle w:val="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系统</w:t>
            </w:r>
          </w:p>
          <w:p w14:paraId="4103C988">
            <w:pPr>
              <w:pStyle w:val="13"/>
              <w:jc w:val="center"/>
              <w:rPr>
                <w:rFonts w:ascii="宋体" w:hAnsi="宋体" w:eastAsia="宋体" w:cs="宋体"/>
                <w:bCs/>
                <w:color w:val="000000"/>
                <w:sz w:val="21"/>
                <w:szCs w:val="21"/>
              </w:rPr>
            </w:pPr>
            <w:r>
              <w:rPr>
                <w:rFonts w:hint="eastAsia" w:ascii="宋体" w:hAnsi="宋体" w:eastAsia="宋体" w:cs="宋体"/>
                <w:sz w:val="21"/>
                <w:szCs w:val="21"/>
                <w:lang w:val="en-US" w:eastAsia="zh-CN"/>
              </w:rPr>
              <w:t>服务</w:t>
            </w:r>
          </w:p>
        </w:tc>
        <w:tc>
          <w:tcPr>
            <w:tcW w:w="653" w:type="dxa"/>
            <w:gridSpan w:val="2"/>
            <w:vMerge w:val="restart"/>
            <w:noWrap/>
            <w:vAlign w:val="center"/>
          </w:tcPr>
          <w:p w14:paraId="45C107AA">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舆情</w:t>
            </w:r>
          </w:p>
          <w:p w14:paraId="31AD60FE">
            <w:pPr>
              <w:pStyle w:val="13"/>
              <w:jc w:val="center"/>
              <w:rPr>
                <w:rFonts w:hint="eastAsia" w:ascii="宋体" w:hAnsi="宋体" w:eastAsia="宋体" w:cs="宋体"/>
                <w:bCs/>
                <w:color w:val="000000"/>
                <w:sz w:val="21"/>
                <w:szCs w:val="21"/>
              </w:rPr>
            </w:pPr>
            <w:r>
              <w:rPr>
                <w:rFonts w:hint="eastAsia" w:ascii="宋体" w:hAnsi="宋体" w:eastAsia="宋体" w:cs="宋体"/>
                <w:sz w:val="21"/>
                <w:szCs w:val="21"/>
                <w:lang w:val="en-US" w:eastAsia="zh-CN"/>
              </w:rPr>
              <w:t>监测</w:t>
            </w:r>
          </w:p>
        </w:tc>
        <w:tc>
          <w:tcPr>
            <w:tcW w:w="654" w:type="dxa"/>
            <w:noWrap/>
            <w:vAlign w:val="center"/>
          </w:tcPr>
          <w:p w14:paraId="3B94422E">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w:t>
            </w:r>
          </w:p>
          <w:p w14:paraId="4513A2E9">
            <w:pPr>
              <w:pStyle w:val="13"/>
              <w:jc w:val="center"/>
              <w:rPr>
                <w:rFonts w:hint="eastAsia" w:ascii="宋体" w:hAnsi="宋体" w:eastAsia="宋体" w:cs="宋体"/>
                <w:bCs/>
                <w:color w:val="000000"/>
                <w:sz w:val="21"/>
                <w:szCs w:val="21"/>
              </w:rPr>
            </w:pPr>
            <w:r>
              <w:rPr>
                <w:rFonts w:hint="eastAsia" w:ascii="宋体" w:hAnsi="宋体" w:eastAsia="宋体" w:cs="宋体"/>
                <w:sz w:val="21"/>
                <w:szCs w:val="21"/>
                <w:lang w:val="en-US" w:eastAsia="zh-CN"/>
              </w:rPr>
              <w:t>列表</w:t>
            </w:r>
          </w:p>
        </w:tc>
        <w:tc>
          <w:tcPr>
            <w:tcW w:w="7141" w:type="dxa"/>
            <w:noWrap w:val="0"/>
            <w:vAlign w:val="center"/>
          </w:tcPr>
          <w:p w14:paraId="7240636C">
            <w:pPr>
              <w:pStyle w:val="13"/>
              <w:rPr>
                <w:rFonts w:ascii="宋体" w:hAnsi="宋体" w:eastAsia="宋体" w:cs="宋体"/>
                <w:bCs/>
                <w:color w:val="000000"/>
                <w:sz w:val="21"/>
                <w:szCs w:val="21"/>
              </w:rPr>
            </w:pPr>
            <w:r>
              <w:rPr>
                <w:rFonts w:hint="eastAsia" w:ascii="宋体" w:hAnsi="宋体" w:eastAsia="宋体" w:cs="宋体"/>
                <w:bCs/>
                <w:color w:val="000000"/>
                <w:sz w:val="21"/>
                <w:szCs w:val="21"/>
              </w:rPr>
              <w:t>监测范围涵盖网站、互动论坛、微博、微信公众号、抖音、博客、数字报、客户端、视频网站、评论数据等。监测方案设置可根据需求自主设置监测关键词，根据地域、主体、事件、行业等不同类别添加关键词。舆情监测可检索的信息回溯时间不少于18个月。在监测和检索结果中，可以按全文、按标题、按来源、按作者等进行二次检索，快速、准确地获取相关信息内容并显示检索结果数量。系统支持多维度筛选，具备自定义监测时间、媒体信源级别、信息属性、精准筛选、信息排序、定向监测、用户类型、信息合并、排除标签等筛选条件。系统支持数据导出，将舆情数据添加到舆情简报、收藏夹后导出。系统具备一键溯源功能，支持新闻、新浪微博平台信息一键溯源，分析展示首发信息、媒体参与情况、传播路径等统计分析。</w:t>
            </w:r>
          </w:p>
        </w:tc>
      </w:tr>
      <w:tr w14:paraId="7342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69E2869F">
            <w:pPr>
              <w:pStyle w:val="13"/>
              <w:jc w:val="center"/>
              <w:rPr>
                <w:rFonts w:hint="eastAsia" w:ascii="宋体" w:hAnsi="宋体" w:eastAsia="宋体" w:cs="宋体"/>
                <w:sz w:val="21"/>
                <w:szCs w:val="21"/>
                <w:lang w:val="en-US" w:eastAsia="zh-CN"/>
              </w:rPr>
            </w:pPr>
          </w:p>
        </w:tc>
        <w:tc>
          <w:tcPr>
            <w:tcW w:w="653" w:type="dxa"/>
            <w:gridSpan w:val="2"/>
            <w:vMerge w:val="continue"/>
            <w:noWrap/>
            <w:vAlign w:val="center"/>
          </w:tcPr>
          <w:p w14:paraId="370A1B3E">
            <w:pPr>
              <w:pStyle w:val="13"/>
              <w:jc w:val="center"/>
              <w:rPr>
                <w:rFonts w:hint="eastAsia" w:ascii="宋体" w:hAnsi="宋体" w:eastAsia="宋体" w:cs="宋体"/>
                <w:sz w:val="21"/>
                <w:szCs w:val="21"/>
                <w:lang w:val="en-US" w:eastAsia="zh-CN"/>
              </w:rPr>
            </w:pPr>
          </w:p>
        </w:tc>
        <w:tc>
          <w:tcPr>
            <w:tcW w:w="654" w:type="dxa"/>
            <w:noWrap/>
            <w:vAlign w:val="center"/>
          </w:tcPr>
          <w:p w14:paraId="526CAFB3">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图表</w:t>
            </w:r>
          </w:p>
          <w:p w14:paraId="4DEE191B">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w:t>
            </w:r>
          </w:p>
        </w:tc>
        <w:tc>
          <w:tcPr>
            <w:tcW w:w="7141" w:type="dxa"/>
            <w:noWrap w:val="0"/>
            <w:vAlign w:val="center"/>
          </w:tcPr>
          <w:p w14:paraId="74688810">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呈现监测方案在指定时间段内的统计分析图表，如发文总量、互动声量、影响力值、信息来源走势图、情感分布统计图、关键词云图、活跃作者以及新闻网站来源分布图等。</w:t>
            </w:r>
          </w:p>
        </w:tc>
      </w:tr>
      <w:tr w14:paraId="7F0C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39D97BA5">
            <w:pPr>
              <w:pStyle w:val="13"/>
              <w:jc w:val="center"/>
              <w:rPr>
                <w:rFonts w:hint="eastAsia" w:ascii="宋体" w:hAnsi="宋体" w:eastAsia="宋体" w:cs="宋体"/>
                <w:sz w:val="21"/>
                <w:szCs w:val="21"/>
                <w:lang w:val="en-US" w:eastAsia="zh-CN"/>
              </w:rPr>
            </w:pPr>
          </w:p>
        </w:tc>
        <w:tc>
          <w:tcPr>
            <w:tcW w:w="653" w:type="dxa"/>
            <w:gridSpan w:val="2"/>
            <w:vMerge w:val="continue"/>
            <w:noWrap/>
            <w:vAlign w:val="center"/>
          </w:tcPr>
          <w:p w14:paraId="7F649065">
            <w:pPr>
              <w:pStyle w:val="13"/>
              <w:jc w:val="center"/>
              <w:rPr>
                <w:rFonts w:hint="eastAsia" w:ascii="宋体" w:hAnsi="宋体" w:eastAsia="宋体" w:cs="宋体"/>
                <w:sz w:val="21"/>
                <w:szCs w:val="21"/>
                <w:lang w:val="en-US" w:eastAsia="zh-CN"/>
              </w:rPr>
            </w:pPr>
          </w:p>
        </w:tc>
        <w:tc>
          <w:tcPr>
            <w:tcW w:w="654" w:type="dxa"/>
            <w:noWrap/>
            <w:vAlign w:val="center"/>
          </w:tcPr>
          <w:p w14:paraId="08434F0C">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定向信源</w:t>
            </w:r>
          </w:p>
        </w:tc>
        <w:tc>
          <w:tcPr>
            <w:tcW w:w="7141" w:type="dxa"/>
            <w:noWrap w:val="0"/>
            <w:vAlign w:val="center"/>
          </w:tcPr>
          <w:p w14:paraId="01C697CE">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当选择定向信源时，支持添加网站、贴吧名称、微博昵称、微信公众号、抖音账号、快手账号、小红书账号、自媒体客户端等，所添加监测的信源监测信息。</w:t>
            </w:r>
          </w:p>
        </w:tc>
      </w:tr>
      <w:tr w14:paraId="186C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22E6C25C">
            <w:pPr>
              <w:pStyle w:val="13"/>
              <w:jc w:val="center"/>
              <w:rPr>
                <w:rFonts w:hint="eastAsia" w:ascii="宋体" w:hAnsi="宋体" w:eastAsia="宋体" w:cs="宋体"/>
                <w:sz w:val="21"/>
                <w:szCs w:val="21"/>
                <w:lang w:val="en-US" w:eastAsia="zh-CN"/>
              </w:rPr>
            </w:pPr>
          </w:p>
        </w:tc>
        <w:tc>
          <w:tcPr>
            <w:tcW w:w="653" w:type="dxa"/>
            <w:gridSpan w:val="2"/>
            <w:vMerge w:val="continue"/>
            <w:noWrap/>
            <w:vAlign w:val="center"/>
          </w:tcPr>
          <w:p w14:paraId="19CBE87B">
            <w:pPr>
              <w:pStyle w:val="13"/>
              <w:jc w:val="center"/>
              <w:rPr>
                <w:rFonts w:hint="eastAsia" w:ascii="宋体" w:hAnsi="宋体" w:eastAsia="宋体" w:cs="宋体"/>
                <w:sz w:val="21"/>
                <w:szCs w:val="21"/>
                <w:lang w:val="en-US" w:eastAsia="zh-CN"/>
              </w:rPr>
            </w:pPr>
          </w:p>
        </w:tc>
        <w:tc>
          <w:tcPr>
            <w:tcW w:w="654" w:type="dxa"/>
            <w:noWrap/>
            <w:vAlign w:val="center"/>
          </w:tcPr>
          <w:p w14:paraId="575F3C06">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系统预警</w:t>
            </w:r>
          </w:p>
        </w:tc>
        <w:tc>
          <w:tcPr>
            <w:tcW w:w="7141" w:type="dxa"/>
            <w:noWrap w:val="0"/>
            <w:vAlign w:val="center"/>
          </w:tcPr>
          <w:p w14:paraId="48507477">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具有自动预警功能，支持实时预警、定时预警，预警方式含邮件、微信、客户端、短信、系统推送、钉钉等6种方式，支持自定义预警内容设置，根据来源类型、信源区域、结果呈现、转发分类、涉及方式、匹配方式、预警去重多个条件进行设置。支持设置多人同时接收预警。</w:t>
            </w:r>
          </w:p>
        </w:tc>
      </w:tr>
      <w:tr w14:paraId="44CB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2F4E956B">
            <w:pPr>
              <w:pStyle w:val="13"/>
              <w:jc w:val="center"/>
              <w:rPr>
                <w:rFonts w:hint="eastAsia" w:ascii="宋体" w:hAnsi="宋体" w:eastAsia="宋体" w:cs="宋体"/>
                <w:sz w:val="21"/>
                <w:szCs w:val="21"/>
                <w:lang w:val="en-US" w:eastAsia="zh-CN"/>
              </w:rPr>
            </w:pPr>
          </w:p>
        </w:tc>
        <w:tc>
          <w:tcPr>
            <w:tcW w:w="653" w:type="dxa"/>
            <w:gridSpan w:val="2"/>
            <w:vMerge w:val="continue"/>
            <w:noWrap/>
            <w:vAlign w:val="center"/>
          </w:tcPr>
          <w:p w14:paraId="380A599E">
            <w:pPr>
              <w:pStyle w:val="13"/>
              <w:jc w:val="center"/>
              <w:rPr>
                <w:rFonts w:hint="eastAsia" w:ascii="宋体" w:hAnsi="宋体" w:eastAsia="宋体" w:cs="宋体"/>
                <w:sz w:val="21"/>
                <w:szCs w:val="21"/>
                <w:lang w:val="en-US" w:eastAsia="zh-CN"/>
              </w:rPr>
            </w:pPr>
          </w:p>
        </w:tc>
        <w:tc>
          <w:tcPr>
            <w:tcW w:w="654" w:type="dxa"/>
            <w:noWrap/>
            <w:vAlign w:val="center"/>
          </w:tcPr>
          <w:p w14:paraId="10472780">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全文搜索</w:t>
            </w:r>
          </w:p>
        </w:tc>
        <w:tc>
          <w:tcPr>
            <w:tcW w:w="7141" w:type="dxa"/>
            <w:noWrap w:val="0"/>
            <w:vAlign w:val="center"/>
          </w:tcPr>
          <w:p w14:paraId="0346A891">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具有全文搜索功能，包括模糊搜索和精确搜索，无须设置监测方案，输入关键词即可搜索。</w:t>
            </w:r>
          </w:p>
        </w:tc>
      </w:tr>
      <w:tr w14:paraId="627F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16077549">
            <w:pPr>
              <w:pStyle w:val="13"/>
              <w:jc w:val="center"/>
              <w:rPr>
                <w:rFonts w:hint="eastAsia" w:ascii="宋体" w:hAnsi="宋体" w:eastAsia="宋体" w:cs="宋体"/>
                <w:sz w:val="21"/>
                <w:szCs w:val="21"/>
                <w:lang w:val="en-US" w:eastAsia="zh-CN"/>
              </w:rPr>
            </w:pPr>
          </w:p>
        </w:tc>
        <w:tc>
          <w:tcPr>
            <w:tcW w:w="653" w:type="dxa"/>
            <w:gridSpan w:val="2"/>
            <w:vMerge w:val="continue"/>
            <w:noWrap/>
            <w:vAlign w:val="center"/>
          </w:tcPr>
          <w:p w14:paraId="2CA5555B">
            <w:pPr>
              <w:pStyle w:val="13"/>
              <w:jc w:val="center"/>
              <w:rPr>
                <w:rFonts w:hint="eastAsia" w:ascii="宋体" w:hAnsi="宋体" w:eastAsia="宋体" w:cs="宋体"/>
                <w:sz w:val="21"/>
                <w:szCs w:val="21"/>
                <w:lang w:val="en-US" w:eastAsia="zh-CN"/>
              </w:rPr>
            </w:pPr>
          </w:p>
        </w:tc>
        <w:tc>
          <w:tcPr>
            <w:tcW w:w="654" w:type="dxa"/>
            <w:noWrap/>
            <w:vAlign w:val="center"/>
          </w:tcPr>
          <w:p w14:paraId="25D7BD97">
            <w:pPr>
              <w:pStyle w:val="13"/>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APP移动端监测</w:t>
            </w:r>
          </w:p>
        </w:tc>
        <w:tc>
          <w:tcPr>
            <w:tcW w:w="7141" w:type="dxa"/>
            <w:noWrap w:val="0"/>
            <w:vAlign w:val="center"/>
          </w:tcPr>
          <w:p w14:paraId="58078895">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系统能够实现APP移动端监测。</w:t>
            </w:r>
          </w:p>
        </w:tc>
      </w:tr>
      <w:tr w14:paraId="145E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53" w:type="dxa"/>
            <w:vMerge w:val="continue"/>
            <w:noWrap/>
            <w:vAlign w:val="center"/>
          </w:tcPr>
          <w:p w14:paraId="3A5F5BE2">
            <w:pPr>
              <w:pStyle w:val="13"/>
              <w:jc w:val="center"/>
              <w:rPr>
                <w:rFonts w:hint="eastAsia" w:ascii="宋体" w:hAnsi="宋体" w:eastAsia="宋体" w:cs="宋体"/>
                <w:sz w:val="21"/>
                <w:szCs w:val="21"/>
                <w:lang w:val="en-US" w:eastAsia="zh-CN"/>
              </w:rPr>
            </w:pPr>
          </w:p>
        </w:tc>
        <w:tc>
          <w:tcPr>
            <w:tcW w:w="653" w:type="dxa"/>
            <w:gridSpan w:val="2"/>
            <w:noWrap/>
            <w:vAlign w:val="center"/>
          </w:tcPr>
          <w:p w14:paraId="560F8C1A">
            <w:pPr>
              <w:pStyle w:val="1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智能报告</w:t>
            </w:r>
          </w:p>
        </w:tc>
        <w:tc>
          <w:tcPr>
            <w:tcW w:w="7795" w:type="dxa"/>
            <w:gridSpan w:val="2"/>
            <w:noWrap/>
            <w:vAlign w:val="center"/>
          </w:tcPr>
          <w:p w14:paraId="39EBD796">
            <w:pPr>
              <w:pStyle w:val="13"/>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报告生成word、pdf、excel格式下载，并支持通过微信、邮件和短信方式发送生成的报告。用户可自主添加需要关注的舆情信息到素材库，在素材库中选择需要制作简报的素材。适用于政企日常报告应用的模板，报告统计分析维度含监测概述、来源类型统计、信息情感分析、媒体级别分别、主要舆情、舆情导读等至少20个分析维度，支持自定义模板。系统还可以做删除、修改、提取操作。</w:t>
            </w:r>
          </w:p>
        </w:tc>
      </w:tr>
      <w:tr w14:paraId="66A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1" w:type="dxa"/>
            <w:gridSpan w:val="5"/>
            <w:noWrap w:val="0"/>
            <w:vAlign w:val="center"/>
          </w:tcPr>
          <w:p w14:paraId="6378CE83">
            <w:pPr>
              <w:spacing w:line="360" w:lineRule="auto"/>
              <w:rPr>
                <w:rFonts w:ascii="宋体" w:hAnsi="宋体" w:cs="宋体"/>
                <w:b/>
                <w:color w:val="000000"/>
                <w:szCs w:val="21"/>
              </w:rPr>
            </w:pPr>
            <w:r>
              <w:rPr>
                <w:rFonts w:hint="eastAsia" w:ascii="宋体" w:hAnsi="宋体" w:cs="宋体"/>
                <w:b/>
                <w:color w:val="000000"/>
                <w:szCs w:val="21"/>
              </w:rPr>
              <w:t>拟购置项目的其他参数（含</w:t>
            </w:r>
            <w:r>
              <w:rPr>
                <w:rFonts w:hint="eastAsia" w:ascii="宋体" w:hAnsi="宋体" w:cs="宋体"/>
                <w:b/>
                <w:color w:val="000000"/>
                <w:szCs w:val="21"/>
                <w:lang w:val="en-US" w:eastAsia="zh-CN"/>
              </w:rPr>
              <w:t>售后服务及培训</w:t>
            </w:r>
            <w:r>
              <w:rPr>
                <w:rFonts w:hint="eastAsia" w:ascii="宋体" w:hAnsi="宋体" w:cs="宋体"/>
                <w:b/>
                <w:color w:val="000000"/>
                <w:szCs w:val="21"/>
              </w:rPr>
              <w:t>）</w:t>
            </w:r>
          </w:p>
        </w:tc>
      </w:tr>
      <w:tr w14:paraId="2452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60" w:type="dxa"/>
            <w:gridSpan w:val="4"/>
            <w:noWrap w:val="0"/>
            <w:vAlign w:val="center"/>
          </w:tcPr>
          <w:p w14:paraId="4DADB1D3">
            <w:pPr>
              <w:pStyle w:val="13"/>
              <w:jc w:val="center"/>
              <w:rPr>
                <w:rFonts w:ascii="宋体" w:hAnsi="宋体" w:eastAsia="宋体" w:cs="宋体"/>
                <w:sz w:val="21"/>
                <w:szCs w:val="21"/>
              </w:rPr>
            </w:pPr>
            <w:r>
              <w:rPr>
                <w:rFonts w:hint="eastAsia" w:ascii="宋体" w:hAnsi="宋体" w:eastAsia="宋体" w:cs="宋体"/>
                <w:sz w:val="21"/>
                <w:szCs w:val="21"/>
              </w:rPr>
              <w:t>数据采集和处理能力要求</w:t>
            </w:r>
          </w:p>
        </w:tc>
        <w:tc>
          <w:tcPr>
            <w:tcW w:w="7141" w:type="dxa"/>
            <w:noWrap w:val="0"/>
            <w:vAlign w:val="center"/>
          </w:tcPr>
          <w:p w14:paraId="7B2D5689">
            <w:pPr>
              <w:rPr>
                <w:rFonts w:hint="eastAsia" w:eastAsia="等线"/>
                <w:lang w:eastAsia="zh-CN"/>
              </w:rPr>
            </w:pPr>
            <w:r>
              <w:rPr>
                <w:rFonts w:hint="eastAsia"/>
              </w:rPr>
              <w:t>（</w:t>
            </w:r>
            <w:r>
              <w:t>1）需要具备大数据云采集、处理、存储、计算能力，以支撑采购人舆情数据的实时采集、实时处理分析和存储计算，需要确保数据的稳定性、及时性、全面性、准确性</w:t>
            </w:r>
            <w:r>
              <w:rPr>
                <w:rFonts w:hint="eastAsia"/>
                <w:lang w:eastAsia="zh-CN"/>
              </w:rPr>
              <w:t>；</w:t>
            </w:r>
          </w:p>
          <w:p w14:paraId="2AEB7650">
            <w:pPr>
              <w:rPr>
                <w:rFonts w:hint="eastAsia"/>
              </w:rPr>
            </w:pPr>
            <w:r>
              <w:rPr>
                <w:rFonts w:hint="eastAsia"/>
              </w:rPr>
              <w:t>（</w:t>
            </w:r>
            <w:r>
              <w:t>2）系统7×24 小时不间断自动采集、自动处理；</w:t>
            </w:r>
          </w:p>
          <w:p w14:paraId="33B0D652">
            <w:pPr>
              <w:rPr>
                <w:rFonts w:hint="eastAsia" w:eastAsia="等线"/>
                <w:lang w:eastAsia="zh-CN"/>
              </w:rPr>
            </w:pPr>
            <w:r>
              <w:rPr>
                <w:rFonts w:hint="eastAsia"/>
              </w:rPr>
              <w:t>（</w:t>
            </w:r>
            <w:r>
              <w:t>3）信息源覆盖要求：采集覆盖全网信息，包括新闻网站、</w:t>
            </w:r>
            <w:r>
              <w:rPr>
                <w:rFonts w:hint="eastAsia"/>
                <w:lang w:val="en-US" w:eastAsia="zh-CN"/>
              </w:rPr>
              <w:t>电子</w:t>
            </w:r>
            <w:r>
              <w:t>报刊、论坛</w:t>
            </w:r>
            <w:r>
              <w:rPr>
                <w:rFonts w:hint="eastAsia"/>
                <w:lang w:val="en-US" w:eastAsia="zh-CN"/>
              </w:rPr>
              <w:t>网站</w:t>
            </w:r>
            <w:r>
              <w:t>、</w:t>
            </w:r>
            <w:r>
              <w:rPr>
                <w:rFonts w:hint="eastAsia"/>
                <w:lang w:val="en-US" w:eastAsia="zh-CN"/>
              </w:rPr>
              <w:t>百度</w:t>
            </w:r>
            <w:r>
              <w:t>贴吧、微博</w:t>
            </w:r>
            <w:r>
              <w:rPr>
                <w:rFonts w:hint="eastAsia"/>
                <w:lang w:val="en-US" w:eastAsia="zh-CN"/>
              </w:rPr>
              <w:t>账号</w:t>
            </w:r>
            <w:r>
              <w:t>、微信</w:t>
            </w:r>
            <w:r>
              <w:rPr>
                <w:rFonts w:hint="eastAsia"/>
                <w:lang w:val="en-US" w:eastAsia="zh-CN"/>
              </w:rPr>
              <w:t>公众号</w:t>
            </w:r>
            <w:r>
              <w:t>、APP新闻</w:t>
            </w:r>
            <w:r>
              <w:rPr>
                <w:rFonts w:hint="eastAsia"/>
                <w:lang w:val="en-US" w:eastAsia="zh-CN"/>
              </w:rPr>
              <w:t>客户</w:t>
            </w:r>
            <w:r>
              <w:t>端等，需要确保对舆论传播有着影响力的重要网站均需纳入监控范围。</w:t>
            </w:r>
            <w:r>
              <w:rPr>
                <w:rFonts w:hint="eastAsia"/>
              </w:rPr>
              <w:t>新闻网站不少于4万个，电子报刊不少于2000个，论坛网站不少于2万个，百度贴吧不少于1万个，微博账号需要全覆盖，微信公众号不少于2万，APP新闻客户端不少于2000个</w:t>
            </w:r>
            <w:r>
              <w:t>。信息源需要按采购人需求增量配置，除此之外，还可根据客户需求设置重点监测范围</w:t>
            </w:r>
            <w:r>
              <w:rPr>
                <w:rFonts w:hint="eastAsia"/>
                <w:lang w:eastAsia="zh-CN"/>
              </w:rPr>
              <w:t>，</w:t>
            </w:r>
            <w:r>
              <w:t>可7*24小时全时、全自动对用</w:t>
            </w:r>
            <w:r>
              <w:rPr>
                <w:rFonts w:hint="eastAsia"/>
                <w:lang w:eastAsia="zh-CN"/>
              </w:rPr>
              <w:t>户</w:t>
            </w:r>
            <w:r>
              <w:t>重点关注的网站和自媒体账号进行定向监测</w:t>
            </w:r>
            <w:r>
              <w:rPr>
                <w:rFonts w:hint="eastAsia"/>
                <w:lang w:eastAsia="zh-CN"/>
              </w:rPr>
              <w:t>；</w:t>
            </w:r>
          </w:p>
          <w:p w14:paraId="0D4D417B">
            <w:pPr>
              <w:rPr>
                <w:rFonts w:hint="eastAsia"/>
              </w:rPr>
            </w:pPr>
            <w:r>
              <w:rPr>
                <w:rFonts w:hint="eastAsia"/>
              </w:rPr>
              <w:t>（</w:t>
            </w:r>
            <w:r>
              <w:t>4）采集内容要求：通过自动识别技术识别并抽取网页的重要信息，包括标题、来源网站、来源频道、作者、发布时间、链接（URL）、正文等，需要自动剔除广告、色情等垃圾信息。</w:t>
            </w:r>
          </w:p>
          <w:p w14:paraId="5610EFCE">
            <w:pPr>
              <w:rPr>
                <w:rFonts w:hint="eastAsia" w:eastAsia="等线"/>
                <w:lang w:eastAsia="zh-CN"/>
              </w:rPr>
            </w:pPr>
            <w:r>
              <w:rPr>
                <w:rFonts w:hint="eastAsia"/>
              </w:rPr>
              <w:t>（</w:t>
            </w:r>
            <w:r>
              <w:t>5）采集频率要求：采集频率需要7*24小时实时监控，自动采集、自动处理</w:t>
            </w:r>
            <w:r>
              <w:rPr>
                <w:rFonts w:hint="eastAsia"/>
                <w:lang w:eastAsia="zh-CN"/>
              </w:rPr>
              <w:t>；</w:t>
            </w:r>
          </w:p>
          <w:p w14:paraId="59F39512">
            <w:pPr>
              <w:rPr>
                <w:rFonts w:ascii="宋体" w:hAnsi="宋体" w:cs="宋体"/>
                <w:szCs w:val="21"/>
              </w:rPr>
            </w:pPr>
            <w:r>
              <w:rPr>
                <w:rFonts w:hint="eastAsia"/>
              </w:rPr>
              <w:t>（</w:t>
            </w:r>
            <w:r>
              <w:t>6）采集策略要求：需要有切实可行的采集策略确保采集信息的及时性、完整性和准确性。</w:t>
            </w:r>
          </w:p>
        </w:tc>
      </w:tr>
      <w:tr w14:paraId="05AB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60" w:type="dxa"/>
            <w:gridSpan w:val="4"/>
            <w:noWrap w:val="0"/>
            <w:vAlign w:val="center"/>
          </w:tcPr>
          <w:p w14:paraId="603F29A0">
            <w:pPr>
              <w:pStyle w:val="13"/>
              <w:jc w:val="center"/>
              <w:rPr>
                <w:rFonts w:ascii="宋体" w:hAnsi="宋体" w:eastAsia="宋体" w:cs="宋体"/>
                <w:sz w:val="21"/>
                <w:szCs w:val="21"/>
              </w:rPr>
            </w:pPr>
            <w:r>
              <w:rPr>
                <w:rFonts w:hint="eastAsia" w:ascii="宋体" w:hAnsi="宋体" w:eastAsia="宋体" w:cs="宋体"/>
                <w:sz w:val="21"/>
                <w:szCs w:val="21"/>
              </w:rPr>
              <w:t>证据能力要求</w:t>
            </w:r>
          </w:p>
        </w:tc>
        <w:tc>
          <w:tcPr>
            <w:tcW w:w="7141" w:type="dxa"/>
            <w:noWrap w:val="0"/>
            <w:vAlign w:val="center"/>
          </w:tcPr>
          <w:p w14:paraId="767F2802">
            <w:pPr>
              <w:rPr>
                <w:rFonts w:hint="default"/>
                <w:lang w:val="en-US" w:eastAsia="zh-CN"/>
              </w:rPr>
            </w:pPr>
            <w:r>
              <w:rPr>
                <w:rFonts w:hint="eastAsia"/>
                <w:lang w:eastAsia="zh-CN"/>
              </w:rPr>
              <w:t>（</w:t>
            </w:r>
            <w:r>
              <w:rPr>
                <w:rFonts w:hint="eastAsia"/>
                <w:lang w:val="en-US" w:eastAsia="zh-CN"/>
              </w:rPr>
              <w:t>1</w:t>
            </w:r>
            <w:r>
              <w:rPr>
                <w:rFonts w:hint="eastAsia"/>
                <w:lang w:eastAsia="zh-CN"/>
              </w:rPr>
              <w:t>）</w:t>
            </w:r>
            <w:r>
              <w:rPr>
                <w:rFonts w:hint="eastAsia"/>
                <w:lang w:val="en-US" w:eastAsia="zh-CN"/>
              </w:rPr>
              <w:t>具备区块链存证能力。能够对舆情证据（文章、聊天记录、转账记录）等进行收集并存证保全，保护证据的证明力。</w:t>
            </w:r>
          </w:p>
          <w:p w14:paraId="7E385DC7">
            <w:pPr>
              <w:rPr>
                <w:rFonts w:ascii="宋体" w:hAnsi="宋体" w:cs="宋体"/>
                <w:szCs w:val="21"/>
              </w:rPr>
            </w:pPr>
            <w:r>
              <w:rPr>
                <w:rFonts w:hint="eastAsia"/>
                <w:lang w:eastAsia="zh-CN"/>
              </w:rPr>
              <w:t>（</w:t>
            </w:r>
            <w:r>
              <w:rPr>
                <w:rFonts w:hint="eastAsia"/>
                <w:lang w:val="en-US" w:eastAsia="zh-CN"/>
              </w:rPr>
              <w:t>2</w:t>
            </w:r>
            <w:r>
              <w:rPr>
                <w:rFonts w:hint="eastAsia"/>
                <w:lang w:eastAsia="zh-CN"/>
              </w:rPr>
              <w:t>）</w:t>
            </w:r>
            <w:r>
              <w:rPr>
                <w:rFonts w:hint="eastAsia"/>
                <w:lang w:val="en-US" w:eastAsia="zh-CN"/>
              </w:rPr>
              <w:t>具备固证能力。包含证据搜集能力、构建证据链能力和司法鉴定能力。其中，证据搜集能力，能够对互联网上与事件相关的信息进行实时跟踪和抓取，包括文字、图片、视频、音频等多种形式的内容，以及评论、转发、点赞等互动数据。构建证据链，能够对收集证据进行逻辑分析和评估，确定每个证据与事件之间的关系，如因果、并列、对比等。根据分析结果，将证据按照一定的顺序和结构进行组织和展示，形成清晰、有力、有说服力的证据链。司法鉴定能力，根据司法程序和规范，对存储的证据进行有效性、真实性、关联性等方面的鉴定，排除无关或虚假的信息，确定与事件有关的关键证据。</w:t>
            </w:r>
          </w:p>
        </w:tc>
      </w:tr>
      <w:tr w14:paraId="184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60" w:type="dxa"/>
            <w:gridSpan w:val="4"/>
            <w:noWrap w:val="0"/>
            <w:vAlign w:val="center"/>
          </w:tcPr>
          <w:p w14:paraId="54E6A851">
            <w:pPr>
              <w:pStyle w:val="13"/>
              <w:jc w:val="center"/>
              <w:rPr>
                <w:rFonts w:ascii="宋体" w:hAnsi="宋体" w:eastAsia="宋体" w:cs="宋体"/>
                <w:sz w:val="21"/>
                <w:szCs w:val="21"/>
              </w:rPr>
            </w:pPr>
            <w:r>
              <w:rPr>
                <w:rFonts w:hint="eastAsia" w:ascii="宋体" w:hAnsi="宋体" w:eastAsia="宋体" w:cs="宋体"/>
                <w:sz w:val="21"/>
                <w:szCs w:val="21"/>
              </w:rPr>
              <w:t>售后服务要求</w:t>
            </w:r>
          </w:p>
        </w:tc>
        <w:tc>
          <w:tcPr>
            <w:tcW w:w="7141" w:type="dxa"/>
            <w:noWrap w:val="0"/>
            <w:vAlign w:val="center"/>
          </w:tcPr>
          <w:p w14:paraId="4ADC0B1D">
            <w:pPr>
              <w:rPr>
                <w:rFonts w:hint="eastAsia"/>
              </w:rPr>
            </w:pPr>
            <w:r>
              <w:rPr>
                <w:rFonts w:hint="eastAsia"/>
              </w:rPr>
              <w:t>（</w:t>
            </w:r>
            <w:r>
              <w:t>1）参与方应保证在接到用户故障报修或咨询后在</w:t>
            </w:r>
            <w:r>
              <w:rPr>
                <w:rFonts w:hint="eastAsia"/>
                <w:lang w:val="en-US" w:eastAsia="zh-CN"/>
              </w:rPr>
              <w:t>1小时</w:t>
            </w:r>
            <w:r>
              <w:t>内响应，按问题严重程度最长24小时内排除故障，并提供7×24小时电话服务。</w:t>
            </w:r>
          </w:p>
          <w:p w14:paraId="358A881D">
            <w:pPr>
              <w:rPr>
                <w:rFonts w:hint="eastAsia"/>
              </w:rPr>
            </w:pPr>
            <w:r>
              <w:rPr>
                <w:rFonts w:hint="eastAsia"/>
              </w:rPr>
              <w:t>（</w:t>
            </w:r>
            <w:r>
              <w:t>2）参与方应对其提供的产品进行维护不收取额外费用。</w:t>
            </w:r>
          </w:p>
          <w:p w14:paraId="1712891B">
            <w:pPr>
              <w:rPr>
                <w:rFonts w:ascii="宋体" w:hAnsi="宋体" w:cs="宋体"/>
                <w:szCs w:val="21"/>
              </w:rPr>
            </w:pPr>
            <w:r>
              <w:rPr>
                <w:rFonts w:hint="eastAsia"/>
              </w:rPr>
              <w:t>（</w:t>
            </w:r>
            <w:r>
              <w:t>3）软件升级服务。对于今后系统可能的升级，承诺软件在服务期内升级免费。对于今后系统可能的改造和扩容，承诺价格优惠幅度不低于本次招标优惠幅度，积极配合我方完成。</w:t>
            </w:r>
          </w:p>
        </w:tc>
      </w:tr>
      <w:tr w14:paraId="275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60" w:type="dxa"/>
            <w:gridSpan w:val="4"/>
            <w:noWrap w:val="0"/>
            <w:vAlign w:val="center"/>
          </w:tcPr>
          <w:p w14:paraId="2CEE9651">
            <w:pPr>
              <w:pStyle w:val="13"/>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培训要求</w:t>
            </w:r>
          </w:p>
        </w:tc>
        <w:tc>
          <w:tcPr>
            <w:tcW w:w="7141" w:type="dxa"/>
            <w:noWrap w:val="0"/>
            <w:vAlign w:val="center"/>
          </w:tcPr>
          <w:p w14:paraId="7CA6C943">
            <w:pPr>
              <w:rPr>
                <w:rFonts w:hint="default" w:eastAsia="宋体"/>
                <w:lang w:val="en-US" w:eastAsia="zh-CN"/>
              </w:rPr>
            </w:pPr>
            <w:r>
              <w:rPr>
                <w:rFonts w:hint="eastAsia"/>
                <w:lang w:val="en-US" w:eastAsia="zh-CN"/>
              </w:rPr>
              <w:t>参与方能够为我院提供系统培训，包括系统</w:t>
            </w:r>
            <w:r>
              <w:t>功能介绍、功能使用和操作维护等。</w:t>
            </w:r>
          </w:p>
          <w:p w14:paraId="318D5F3C"/>
          <w:p w14:paraId="68D1C51B"/>
          <w:p w14:paraId="47A6EAA9">
            <w:pPr>
              <w:rPr>
                <w:rFonts w:ascii="宋体" w:hAnsi="宋体" w:cs="宋体"/>
                <w:szCs w:val="21"/>
              </w:rPr>
            </w:pPr>
          </w:p>
        </w:tc>
      </w:tr>
    </w:tbl>
    <w:p w14:paraId="760F4E75">
      <w:pPr>
        <w:spacing w:line="360" w:lineRule="auto"/>
      </w:pPr>
    </w:p>
    <w:p w14:paraId="0205CD49">
      <w:pPr>
        <w:bidi w:val="0"/>
        <w:rPr>
          <w:rFonts w:ascii="Times New Roman" w:hAnsi="Times New Roman" w:eastAsia="宋体" w:cs="Times New Roman"/>
          <w:kern w:val="2"/>
          <w:sz w:val="21"/>
          <w:szCs w:val="24"/>
          <w:lang w:val="en-US" w:eastAsia="zh-CN" w:bidi="ar-SA"/>
        </w:rPr>
      </w:pPr>
    </w:p>
    <w:p w14:paraId="3D972F4D">
      <w:pPr>
        <w:bidi w:val="0"/>
        <w:rPr>
          <w:lang w:val="en-US" w:eastAsia="zh-CN"/>
        </w:rPr>
      </w:pPr>
    </w:p>
    <w:p w14:paraId="28FFE54A">
      <w:pPr>
        <w:bidi w:val="0"/>
        <w:rPr>
          <w:lang w:val="en-US" w:eastAsia="zh-CN"/>
        </w:rPr>
      </w:pPr>
    </w:p>
    <w:p w14:paraId="0DA521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lang w:val="en-US" w:eastAsia="zh-CN"/>
        </w:rPr>
        <w:sectPr>
          <w:pgSz w:w="11906" w:h="16838"/>
          <w:pgMar w:top="1440" w:right="1800" w:bottom="1440" w:left="1800" w:header="851" w:footer="992" w:gutter="0"/>
          <w:cols w:space="720" w:num="1"/>
          <w:docGrid w:type="lines" w:linePitch="312" w:charSpace="0"/>
        </w:sectPr>
      </w:pPr>
      <w:r>
        <w:rPr>
          <w:rFonts w:hint="eastAsia"/>
          <w:lang w:val="en-US" w:eastAsia="zh-CN"/>
        </w:rPr>
        <w:tab/>
      </w:r>
      <w:r>
        <w:rPr>
          <w:rFonts w:hint="eastAsia" w:ascii="宋体" w:hAnsi="宋体" w:cs="宋体"/>
          <w:sz w:val="20"/>
          <w:szCs w:val="20"/>
          <w:lang w:val="en-US" w:eastAsia="zh-CN"/>
        </w:rPr>
        <w:t>“★”号项重要参数须提供技术支持文件，一项不满足或未提供技术支持文件，扣5分。</w:t>
      </w:r>
    </w:p>
    <w:p w14:paraId="49E63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sz w:val="16"/>
          <w:szCs w:val="16"/>
          <w:lang w:val="en-US" w:eastAsia="zh-CN"/>
        </w:rPr>
      </w:pPr>
    </w:p>
    <w:p w14:paraId="7DFAB636">
      <w:pPr>
        <w:spacing w:line="360" w:lineRule="auto"/>
        <w:rPr>
          <w:rFonts w:ascii="宋体" w:hAnsi="宋体" w:cs="宋体"/>
          <w:sz w:val="24"/>
        </w:rPr>
      </w:pPr>
      <w:r>
        <w:rPr>
          <w:rFonts w:hint="eastAsia" w:ascii="宋体" w:hAnsi="宋体" w:cs="宋体"/>
          <w:b/>
          <w:sz w:val="24"/>
        </w:rPr>
        <w:t>二、询价采购范围及产品资质</w:t>
      </w:r>
    </w:p>
    <w:p w14:paraId="118B1E07">
      <w:pPr>
        <w:autoSpaceDE w:val="0"/>
        <w:autoSpaceDN w:val="0"/>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kern w:val="0"/>
          <w:sz w:val="24"/>
        </w:rPr>
        <w:t>供应商</w:t>
      </w:r>
      <w:r>
        <w:rPr>
          <w:rFonts w:hint="eastAsia" w:ascii="宋体" w:hAnsi="宋体" w:cs="宋体"/>
          <w:bCs/>
          <w:sz w:val="24"/>
        </w:rPr>
        <w:t>可以对项目内所有的内容进行</w:t>
      </w:r>
      <w:r>
        <w:rPr>
          <w:rFonts w:hint="eastAsia" w:ascii="宋体" w:hAnsi="宋体" w:cs="宋体"/>
          <w:sz w:val="24"/>
        </w:rPr>
        <w:t>询价活动，</w:t>
      </w:r>
      <w:r>
        <w:rPr>
          <w:rFonts w:hint="eastAsia" w:ascii="宋体" w:hAnsi="宋体" w:cs="宋体"/>
          <w:bCs/>
          <w:sz w:val="24"/>
        </w:rPr>
        <w:t>也允许只对其中部分项目进行</w:t>
      </w:r>
      <w:r>
        <w:rPr>
          <w:rFonts w:hint="eastAsia" w:ascii="宋体" w:hAnsi="宋体" w:cs="宋体"/>
          <w:sz w:val="24"/>
        </w:rPr>
        <w:t>询价活动</w:t>
      </w:r>
      <w:r>
        <w:rPr>
          <w:rFonts w:hint="eastAsia" w:ascii="宋体" w:hAnsi="宋体" w:cs="宋体"/>
          <w:bCs/>
          <w:sz w:val="24"/>
        </w:rPr>
        <w:t>。如对项目外</w:t>
      </w:r>
      <w:r>
        <w:rPr>
          <w:rFonts w:hint="eastAsia" w:ascii="宋体" w:hAnsi="宋体" w:cs="宋体"/>
          <w:sz w:val="24"/>
        </w:rPr>
        <w:t>的询价活动作</w:t>
      </w:r>
      <w:r>
        <w:rPr>
          <w:rFonts w:hint="eastAsia" w:ascii="宋体" w:hAnsi="宋体" w:cs="宋体"/>
          <w:sz w:val="24"/>
          <w:lang w:val="zh-CN"/>
        </w:rPr>
        <w:t>无效处理</w:t>
      </w:r>
      <w:r>
        <w:rPr>
          <w:rFonts w:hint="eastAsia" w:ascii="宋体" w:hAnsi="宋体" w:cs="宋体"/>
          <w:bCs/>
          <w:sz w:val="24"/>
        </w:rPr>
        <w:t>。</w:t>
      </w:r>
    </w:p>
    <w:p w14:paraId="57664782">
      <w:pPr>
        <w:autoSpaceDE w:val="0"/>
        <w:autoSpaceDN w:val="0"/>
        <w:spacing w:line="360" w:lineRule="auto"/>
        <w:ind w:firstLine="480" w:firstLineChars="200"/>
        <w:rPr>
          <w:rFonts w:ascii="宋体" w:hAnsi="宋体" w:cs="宋体"/>
          <w:bCs/>
          <w:sz w:val="24"/>
        </w:rPr>
      </w:pPr>
      <w:r>
        <w:rPr>
          <w:rFonts w:hint="eastAsia" w:ascii="宋体" w:hAnsi="宋体" w:cs="宋体"/>
          <w:bCs/>
          <w:sz w:val="24"/>
        </w:rPr>
        <w:t>2、本项目要求中所出现的技术、材料、参数作为主要参考性，</w:t>
      </w:r>
      <w:r>
        <w:rPr>
          <w:rFonts w:hint="eastAsia" w:ascii="宋体" w:hAnsi="宋体" w:cs="宋体"/>
          <w:kern w:val="0"/>
          <w:sz w:val="24"/>
        </w:rPr>
        <w:t>供应商</w:t>
      </w:r>
      <w:r>
        <w:rPr>
          <w:rFonts w:hint="eastAsia" w:ascii="宋体" w:hAnsi="宋体" w:cs="宋体"/>
          <w:bCs/>
          <w:sz w:val="24"/>
        </w:rPr>
        <w:t>必须确保其产品真实性，如发现</w:t>
      </w:r>
      <w:r>
        <w:rPr>
          <w:rFonts w:hint="eastAsia" w:ascii="宋体" w:hAnsi="宋体" w:cs="宋体"/>
          <w:kern w:val="0"/>
          <w:sz w:val="24"/>
        </w:rPr>
        <w:t>供应商</w:t>
      </w:r>
      <w:r>
        <w:rPr>
          <w:rFonts w:hint="eastAsia" w:ascii="宋体" w:hAnsi="宋体" w:cs="宋体"/>
          <w:bCs/>
          <w:sz w:val="24"/>
        </w:rPr>
        <w:t>提供虚假材料谋取中标的，采购人有权拒绝接收其中标货物，并追究其法律责任。</w:t>
      </w:r>
    </w:p>
    <w:p w14:paraId="207F9497">
      <w:pPr>
        <w:autoSpaceDE w:val="0"/>
        <w:autoSpaceDN w:val="0"/>
        <w:spacing w:line="360" w:lineRule="auto"/>
        <w:ind w:firstLine="480" w:firstLineChars="200"/>
        <w:rPr>
          <w:rFonts w:ascii="宋体" w:hAnsi="宋体" w:cs="宋体"/>
          <w:bCs/>
          <w:sz w:val="24"/>
        </w:rPr>
      </w:pPr>
      <w:r>
        <w:rPr>
          <w:rFonts w:hint="eastAsia" w:ascii="宋体" w:hAnsi="宋体" w:cs="宋体"/>
          <w:bCs/>
          <w:sz w:val="24"/>
        </w:rPr>
        <w:t>3、提供相同品牌产品且通过资格审查的，可根据报价择优选取。</w:t>
      </w:r>
    </w:p>
    <w:p w14:paraId="34161BC6">
      <w:pPr>
        <w:autoSpaceDE w:val="0"/>
        <w:autoSpaceDN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kern w:val="0"/>
          <w:sz w:val="24"/>
        </w:rPr>
        <w:t>供应商</w:t>
      </w:r>
      <w:r>
        <w:rPr>
          <w:rFonts w:hint="eastAsia" w:ascii="宋体" w:hAnsi="宋体" w:cs="宋体"/>
          <w:sz w:val="24"/>
        </w:rPr>
        <w:t>要在公示期截止之日内提交报价文件。</w:t>
      </w:r>
    </w:p>
    <w:p w14:paraId="0D10A9AC">
      <w:pPr>
        <w:autoSpaceDE w:val="0"/>
        <w:autoSpaceDN w:val="0"/>
        <w:spacing w:line="360" w:lineRule="auto"/>
        <w:ind w:firstLine="480" w:firstLineChars="200"/>
        <w:rPr>
          <w:rFonts w:ascii="宋体" w:hAnsi="宋体" w:cs="宋体"/>
          <w:sz w:val="24"/>
        </w:rPr>
      </w:pPr>
      <w:r>
        <w:rPr>
          <w:rFonts w:hint="eastAsia" w:ascii="宋体" w:hAnsi="宋体" w:cs="宋体"/>
          <w:kern w:val="0"/>
          <w:sz w:val="24"/>
        </w:rPr>
        <w:t>5、供应商的资格要</w:t>
      </w:r>
      <w:r>
        <w:rPr>
          <w:rFonts w:hint="eastAsia" w:ascii="宋体" w:hAnsi="宋体" w:cs="宋体"/>
          <w:sz w:val="24"/>
        </w:rPr>
        <w:t>符合要求,提供营业执照，</w:t>
      </w:r>
      <w:r>
        <w:rPr>
          <w:rFonts w:hint="eastAsia" w:ascii="宋体" w:hAnsi="宋体" w:cs="宋体"/>
          <w:kern w:val="0"/>
          <w:sz w:val="24"/>
        </w:rPr>
        <w:t>供应商</w:t>
      </w:r>
      <w:r>
        <w:rPr>
          <w:rFonts w:hint="eastAsia" w:ascii="宋体" w:hAnsi="宋体" w:cs="宋体"/>
          <w:sz w:val="24"/>
        </w:rPr>
        <w:t>的资格证明文件是否符合要求，须提供</w:t>
      </w:r>
      <w:r>
        <w:rPr>
          <w:rFonts w:hint="eastAsia" w:ascii="宋体" w:hAnsi="宋体" w:cs="宋体"/>
          <w:kern w:val="0"/>
          <w:sz w:val="24"/>
        </w:rPr>
        <w:t>供应商</w:t>
      </w:r>
      <w:r>
        <w:rPr>
          <w:rFonts w:hint="eastAsia" w:ascii="宋体" w:hAnsi="宋体" w:cs="宋体"/>
          <w:sz w:val="24"/>
        </w:rPr>
        <w:t>有效期内的《经营企业许可证》或《经营备案凭证》或政府监管部门颁发的证明（复印件加盖公章）。</w:t>
      </w:r>
    </w:p>
    <w:p w14:paraId="20C58A5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6、报价文件要有法定代表人签字或签字人要有法定代表人有效授权。</w:t>
      </w:r>
    </w:p>
    <w:p w14:paraId="0EFC65D9">
      <w:pPr>
        <w:pStyle w:val="4"/>
        <w:ind w:firstLine="480" w:firstLineChars="200"/>
        <w:rPr>
          <w:rFonts w:ascii="宋体" w:hAnsi="宋体" w:cs="宋体"/>
          <w:sz w:val="24"/>
          <w:szCs w:val="24"/>
        </w:rPr>
      </w:pPr>
      <w:r>
        <w:rPr>
          <w:rFonts w:hint="eastAsia" w:ascii="宋体" w:hAnsi="宋体" w:cs="宋体"/>
          <w:kern w:val="0"/>
          <w:sz w:val="24"/>
          <w:szCs w:val="24"/>
        </w:rPr>
        <w:t>7、参加询价活动的供应商，按询价公示的规定一次报出不得更改的价格。</w:t>
      </w:r>
    </w:p>
    <w:p w14:paraId="4AE48FDB">
      <w:pPr>
        <w:spacing w:line="360" w:lineRule="auto"/>
        <w:rPr>
          <w:rFonts w:ascii="宋体" w:hAnsi="宋体" w:cs="宋体"/>
          <w:b/>
          <w:sz w:val="24"/>
        </w:rPr>
      </w:pPr>
      <w:r>
        <w:rPr>
          <w:rFonts w:hint="eastAsia" w:ascii="宋体" w:hAnsi="宋体" w:cs="宋体"/>
          <w:b/>
          <w:sz w:val="24"/>
        </w:rPr>
        <w:t>三、交货期限与地点</w:t>
      </w:r>
    </w:p>
    <w:p w14:paraId="7D81BC22">
      <w:pPr>
        <w:spacing w:line="360" w:lineRule="auto"/>
        <w:ind w:firstLine="480" w:firstLineChars="200"/>
        <w:rPr>
          <w:rFonts w:ascii="宋体" w:hAnsi="宋体" w:cs="宋体"/>
          <w:sz w:val="24"/>
        </w:rPr>
      </w:pPr>
      <w:r>
        <w:rPr>
          <w:rFonts w:hint="eastAsia" w:ascii="宋体" w:hAnsi="宋体" w:cs="宋体"/>
          <w:sz w:val="24"/>
        </w:rPr>
        <w:t>1、交货期：合同签订生效后</w:t>
      </w:r>
      <w:r>
        <w:rPr>
          <w:rFonts w:hint="eastAsia" w:ascii="宋体" w:hAnsi="宋体" w:cs="宋体"/>
          <w:color w:val="FF0000"/>
          <w:sz w:val="24"/>
        </w:rPr>
        <w:t>60</w:t>
      </w:r>
      <w:r>
        <w:rPr>
          <w:rFonts w:hint="eastAsia" w:ascii="宋体" w:hAnsi="宋体" w:cs="宋体"/>
          <w:sz w:val="24"/>
        </w:rPr>
        <w:t>天内完成</w:t>
      </w:r>
      <w:r>
        <w:rPr>
          <w:rFonts w:hint="eastAsia" w:ascii="宋体" w:hAnsi="宋体" w:cs="宋体"/>
          <w:color w:val="000000"/>
          <w:sz w:val="24"/>
        </w:rPr>
        <w:t>互联网舆情监测服务</w:t>
      </w:r>
      <w:r>
        <w:rPr>
          <w:rFonts w:hint="eastAsia" w:ascii="宋体" w:hAnsi="宋体" w:cs="宋体"/>
          <w:color w:val="000000"/>
          <w:sz w:val="24"/>
          <w:lang w:val="en-US" w:eastAsia="zh-CN"/>
        </w:rPr>
        <w:t>布设</w:t>
      </w:r>
      <w:r>
        <w:rPr>
          <w:rFonts w:hint="eastAsia" w:ascii="宋体" w:hAnsi="宋体" w:cs="宋体"/>
          <w:sz w:val="24"/>
          <w:lang w:eastAsia="zh-CN"/>
        </w:rPr>
        <w:t>，</w:t>
      </w:r>
      <w:r>
        <w:rPr>
          <w:rFonts w:hint="eastAsia" w:ascii="宋体" w:hAnsi="宋体" w:cs="宋体"/>
          <w:sz w:val="24"/>
        </w:rPr>
        <w:t>整改时间不包括在此范围内。</w:t>
      </w:r>
      <w:r>
        <w:commentReference w:id="0"/>
      </w:r>
    </w:p>
    <w:p w14:paraId="6F932CAD">
      <w:pPr>
        <w:spacing w:line="360" w:lineRule="auto"/>
        <w:ind w:firstLine="480" w:firstLineChars="200"/>
        <w:rPr>
          <w:rFonts w:ascii="宋体" w:hAnsi="宋体" w:cs="宋体"/>
          <w:sz w:val="24"/>
        </w:rPr>
      </w:pPr>
      <w:r>
        <w:rPr>
          <w:rFonts w:hint="eastAsia" w:ascii="宋体" w:hAnsi="宋体" w:cs="宋体"/>
          <w:sz w:val="24"/>
        </w:rPr>
        <w:t>2、交货地点：用户指定地点。</w:t>
      </w:r>
    </w:p>
    <w:p w14:paraId="60A28DA1">
      <w:pPr>
        <w:spacing w:line="360" w:lineRule="auto"/>
        <w:ind w:firstLine="480" w:firstLineChars="200"/>
        <w:rPr>
          <w:rFonts w:ascii="宋体" w:hAnsi="宋体" w:cs="宋体"/>
          <w:sz w:val="24"/>
        </w:rPr>
      </w:pPr>
      <w:r>
        <w:rPr>
          <w:rFonts w:hint="eastAsia" w:ascii="宋体" w:hAnsi="宋体" w:cs="宋体"/>
          <w:sz w:val="24"/>
        </w:rPr>
        <w:t>3、交货方式：送货上门。</w:t>
      </w:r>
    </w:p>
    <w:p w14:paraId="057E9E92">
      <w:pPr>
        <w:spacing w:line="360" w:lineRule="auto"/>
        <w:rPr>
          <w:rFonts w:ascii="宋体" w:hAnsi="宋体" w:cs="宋体"/>
          <w:b/>
          <w:sz w:val="24"/>
        </w:rPr>
      </w:pPr>
      <w:r>
        <w:rPr>
          <w:rFonts w:hint="eastAsia" w:ascii="宋体" w:hAnsi="宋体" w:cs="宋体"/>
          <w:b/>
          <w:sz w:val="24"/>
        </w:rPr>
        <w:t>四、验收要求</w:t>
      </w:r>
    </w:p>
    <w:p w14:paraId="6805762E">
      <w:pPr>
        <w:spacing w:line="360" w:lineRule="auto"/>
        <w:ind w:firstLine="480" w:firstLineChars="200"/>
        <w:rPr>
          <w:rFonts w:hint="eastAsia" w:ascii="宋体" w:hAnsi="宋体" w:eastAsia="宋体" w:cs="宋体"/>
          <w:color w:val="FF0000"/>
          <w:sz w:val="24"/>
          <w:lang w:eastAsia="zh-CN"/>
        </w:rPr>
      </w:pPr>
      <w:r>
        <w:rPr>
          <w:rFonts w:hint="eastAsia" w:ascii="宋体" w:hAnsi="宋体" w:cs="宋体"/>
          <w:sz w:val="24"/>
        </w:rPr>
        <w:t>在</w:t>
      </w:r>
      <w:r>
        <w:rPr>
          <w:rFonts w:hint="eastAsia" w:ascii="宋体" w:hAnsi="宋体" w:cs="宋体"/>
          <w:color w:val="000000"/>
          <w:sz w:val="24"/>
        </w:rPr>
        <w:t>互联网舆情监测服务</w:t>
      </w:r>
      <w:r>
        <w:rPr>
          <w:rFonts w:hint="eastAsia" w:ascii="宋体" w:hAnsi="宋体" w:cs="宋体"/>
          <w:sz w:val="24"/>
        </w:rPr>
        <w:t>完成并正常工作后组织验收，验收应在采购人和</w:t>
      </w:r>
      <w:r>
        <w:rPr>
          <w:rFonts w:hint="eastAsia" w:ascii="宋体" w:hAnsi="宋体" w:cs="宋体"/>
          <w:kern w:val="0"/>
          <w:sz w:val="24"/>
        </w:rPr>
        <w:t>供应商</w:t>
      </w:r>
      <w:r>
        <w:rPr>
          <w:rFonts w:hint="eastAsia" w:ascii="宋体" w:hAnsi="宋体" w:cs="宋体"/>
          <w:sz w:val="24"/>
        </w:rPr>
        <w:t>共同</w:t>
      </w:r>
      <w:r>
        <w:rPr>
          <w:rFonts w:hint="eastAsia" w:ascii="宋体" w:hAnsi="宋体" w:cs="宋体"/>
          <w:color w:val="FF0000"/>
          <w:sz w:val="24"/>
        </w:rPr>
        <w:t>按</w:t>
      </w:r>
      <w:r>
        <w:rPr>
          <w:rFonts w:hint="eastAsia" w:ascii="宋体" w:hAnsi="宋体" w:cs="宋体"/>
          <w:color w:val="FF0000"/>
          <w:sz w:val="24"/>
          <w:lang w:val="en-US" w:eastAsia="zh-CN"/>
        </w:rPr>
        <w:t>上述</w:t>
      </w:r>
      <w:r>
        <w:rPr>
          <w:rFonts w:hint="eastAsia" w:ascii="宋体" w:hAnsi="宋体" w:cs="宋体"/>
          <w:color w:val="FF0000"/>
          <w:sz w:val="24"/>
        </w:rPr>
        <w:t>互联网舆情监测服务</w:t>
      </w:r>
      <w:r>
        <w:rPr>
          <w:rFonts w:hint="eastAsia" w:ascii="宋体" w:hAnsi="宋体" w:cs="宋体"/>
          <w:color w:val="FF0000"/>
          <w:sz w:val="24"/>
          <w:lang w:val="en-US" w:eastAsia="zh-CN"/>
        </w:rPr>
        <w:t>参数要求</w:t>
      </w:r>
      <w:r>
        <w:rPr>
          <w:rFonts w:hint="eastAsia" w:ascii="宋体" w:hAnsi="宋体" w:cs="宋体"/>
          <w:color w:val="FF0000"/>
          <w:sz w:val="24"/>
        </w:rPr>
        <w:t>对项目进行组织验收</w:t>
      </w:r>
      <w:r>
        <w:rPr>
          <w:rFonts w:hint="eastAsia" w:ascii="宋体" w:hAnsi="宋体" w:cs="宋体"/>
          <w:color w:val="FF0000"/>
          <w:sz w:val="24"/>
          <w:lang w:eastAsia="zh-CN"/>
        </w:rPr>
        <w:t>。</w:t>
      </w:r>
    </w:p>
    <w:p w14:paraId="6855407D">
      <w:pPr>
        <w:spacing w:line="360" w:lineRule="auto"/>
        <w:rPr>
          <w:rFonts w:hint="eastAsia" w:ascii="宋体" w:hAnsi="宋体" w:cs="宋体"/>
          <w:b/>
          <w:sz w:val="24"/>
        </w:rPr>
      </w:pPr>
      <w:r>
        <w:rPr>
          <w:rFonts w:hint="eastAsia" w:ascii="宋体" w:hAnsi="宋体" w:cs="宋体"/>
          <w:b/>
          <w:sz w:val="24"/>
        </w:rPr>
        <w:t>五、质保期与售后服务</w:t>
      </w:r>
    </w:p>
    <w:p w14:paraId="24FAB412">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质保期自验收合格之日起计算。所有货物的质保期不少于一年。4小时响应服务，7×24小时在线电话支持服务</w:t>
      </w:r>
      <w:r>
        <w:rPr>
          <w:rFonts w:hint="eastAsia" w:ascii="宋体" w:hAnsi="宋体" w:cs="宋体"/>
          <w:sz w:val="24"/>
          <w:lang w:eastAsia="zh-CN"/>
        </w:rPr>
        <w:t>。</w:t>
      </w:r>
    </w:p>
    <w:p w14:paraId="4C5A4E6D">
      <w:pPr>
        <w:spacing w:line="360" w:lineRule="auto"/>
        <w:rPr>
          <w:rFonts w:ascii="宋体" w:hAnsi="宋体" w:cs="宋体"/>
          <w:b/>
          <w:bCs/>
          <w:sz w:val="24"/>
        </w:rPr>
      </w:pPr>
      <w:r>
        <w:rPr>
          <w:rFonts w:hint="eastAsia" w:ascii="宋体" w:hAnsi="宋体" w:cs="宋体"/>
          <w:b/>
          <w:bCs/>
          <w:sz w:val="24"/>
        </w:rPr>
        <w:t>六、评分标准</w:t>
      </w:r>
    </w:p>
    <w:tbl>
      <w:tblPr>
        <w:tblStyle w:val="10"/>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5417"/>
        <w:gridCol w:w="805"/>
        <w:gridCol w:w="1194"/>
      </w:tblGrid>
      <w:tr w14:paraId="000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587313C2">
            <w:pPr>
              <w:spacing w:line="360" w:lineRule="auto"/>
              <w:jc w:val="left"/>
              <w:rPr>
                <w:rFonts w:ascii="宋体" w:hAnsi="宋体" w:cs="宋体"/>
                <w:sz w:val="24"/>
              </w:rPr>
            </w:pPr>
            <w:r>
              <w:rPr>
                <w:rFonts w:hint="eastAsia" w:ascii="宋体" w:hAnsi="宋体" w:cs="宋体"/>
                <w:sz w:val="24"/>
              </w:rPr>
              <w:t>评分项</w:t>
            </w:r>
          </w:p>
        </w:tc>
        <w:tc>
          <w:tcPr>
            <w:tcW w:w="5417" w:type="dxa"/>
            <w:noWrap w:val="0"/>
            <w:vAlign w:val="center"/>
          </w:tcPr>
          <w:p w14:paraId="70CA7CD0">
            <w:pPr>
              <w:spacing w:line="360" w:lineRule="auto"/>
              <w:jc w:val="left"/>
              <w:rPr>
                <w:rFonts w:ascii="宋体" w:hAnsi="宋体" w:cs="宋体"/>
                <w:sz w:val="24"/>
              </w:rPr>
            </w:pPr>
            <w:r>
              <w:rPr>
                <w:rFonts w:hint="eastAsia" w:ascii="宋体" w:hAnsi="宋体" w:cs="宋体"/>
                <w:sz w:val="24"/>
              </w:rPr>
              <w:t>评审细则</w:t>
            </w:r>
          </w:p>
        </w:tc>
        <w:tc>
          <w:tcPr>
            <w:tcW w:w="805" w:type="dxa"/>
            <w:noWrap w:val="0"/>
            <w:vAlign w:val="center"/>
          </w:tcPr>
          <w:p w14:paraId="0F781F3D">
            <w:pPr>
              <w:spacing w:line="360" w:lineRule="auto"/>
              <w:jc w:val="left"/>
              <w:rPr>
                <w:rFonts w:ascii="宋体" w:hAnsi="宋体" w:cs="宋体"/>
                <w:sz w:val="24"/>
              </w:rPr>
            </w:pPr>
            <w:r>
              <w:rPr>
                <w:rFonts w:hint="eastAsia" w:ascii="宋体" w:hAnsi="宋体" w:cs="宋体"/>
                <w:sz w:val="24"/>
              </w:rPr>
              <w:t>分值</w:t>
            </w:r>
          </w:p>
        </w:tc>
        <w:tc>
          <w:tcPr>
            <w:tcW w:w="1194" w:type="dxa"/>
            <w:noWrap w:val="0"/>
            <w:vAlign w:val="center"/>
          </w:tcPr>
          <w:p w14:paraId="65C74EAB">
            <w:pPr>
              <w:spacing w:line="360" w:lineRule="auto"/>
              <w:jc w:val="left"/>
              <w:rPr>
                <w:rFonts w:ascii="宋体" w:hAnsi="宋体" w:cs="宋体"/>
                <w:sz w:val="24"/>
              </w:rPr>
            </w:pPr>
            <w:r>
              <w:rPr>
                <w:rFonts w:hint="eastAsia" w:ascii="宋体" w:hAnsi="宋体" w:cs="宋体"/>
                <w:sz w:val="24"/>
              </w:rPr>
              <w:t>实际得分</w:t>
            </w:r>
          </w:p>
        </w:tc>
      </w:tr>
      <w:tr w14:paraId="5AC3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54F7F854">
            <w:pPr>
              <w:spacing w:line="360" w:lineRule="auto"/>
              <w:jc w:val="left"/>
              <w:rPr>
                <w:rFonts w:ascii="宋体" w:hAnsi="宋体" w:cs="宋体"/>
                <w:sz w:val="24"/>
              </w:rPr>
            </w:pPr>
            <w:r>
              <w:rPr>
                <w:rFonts w:hint="eastAsia" w:ascii="宋体" w:hAnsi="宋体" w:cs="宋体"/>
                <w:sz w:val="24"/>
              </w:rPr>
              <w:t>技术佐证</w:t>
            </w:r>
          </w:p>
        </w:tc>
        <w:tc>
          <w:tcPr>
            <w:tcW w:w="5417" w:type="dxa"/>
            <w:noWrap w:val="0"/>
            <w:vAlign w:val="center"/>
          </w:tcPr>
          <w:p w14:paraId="2876FA87">
            <w:pPr>
              <w:jc w:val="left"/>
              <w:rPr>
                <w:rFonts w:ascii="宋体" w:hAnsi="宋体" w:cs="宋体"/>
                <w:sz w:val="24"/>
              </w:rPr>
            </w:pPr>
            <w:r>
              <w:rPr>
                <w:rFonts w:hint="eastAsia" w:ascii="宋体" w:hAnsi="宋体" w:cs="宋体"/>
                <w:sz w:val="24"/>
              </w:rPr>
              <w:t>提供相关作为技术佐证资料符合本院的技术要求。如下：</w:t>
            </w:r>
          </w:p>
          <w:p w14:paraId="307BAE72">
            <w:pPr>
              <w:jc w:val="left"/>
              <w:rPr>
                <w:rFonts w:ascii="仿宋" w:hAnsi="仿宋" w:eastAsia="仿宋" w:cs="仿宋"/>
                <w:bCs/>
                <w:color w:val="FF0000"/>
                <w:szCs w:val="21"/>
              </w:rPr>
            </w:pPr>
            <w:r>
              <w:rPr>
                <w:rFonts w:hint="eastAsia" w:ascii="仿宋" w:hAnsi="仿宋" w:eastAsia="仿宋" w:cs="仿宋"/>
                <w:bCs/>
                <w:color w:val="FF0000"/>
                <w:szCs w:val="21"/>
              </w:rPr>
              <w:t xml:space="preserve">一、投标人具有“DSMM数据安全能力成熟度等级证书”得5分，不提供不得分。2、投标人具有“信息安全应急处理二级证书”，二级及以上得5分，三级得2分，不提供不得分。 </w:t>
            </w:r>
          </w:p>
          <w:p w14:paraId="3F51639C">
            <w:pPr>
              <w:spacing w:line="360" w:lineRule="auto"/>
              <w:jc w:val="left"/>
              <w:rPr>
                <w:rFonts w:ascii="仿宋" w:hAnsi="仿宋" w:eastAsia="仿宋" w:cs="仿宋"/>
                <w:bCs/>
                <w:color w:val="FF0000"/>
                <w:szCs w:val="21"/>
              </w:rPr>
            </w:pPr>
            <w:r>
              <w:rPr>
                <w:rFonts w:hint="eastAsia" w:ascii="仿宋" w:hAnsi="仿宋" w:eastAsia="仿宋" w:cs="仿宋"/>
                <w:bCs/>
                <w:color w:val="FF0000"/>
                <w:szCs w:val="21"/>
              </w:rPr>
              <w:t>注：以上证书提供相关证书复印件加盖公章，不提供不得分，已有总公司授权的，总公司或其分支机构取得的相关资质、荣誉证书对分支机构有效。</w:t>
            </w:r>
          </w:p>
          <w:p w14:paraId="3FF3DE55">
            <w:pPr>
              <w:jc w:val="left"/>
              <w:rPr>
                <w:rFonts w:ascii="仿宋" w:hAnsi="仿宋" w:eastAsia="仿宋" w:cs="仿宋"/>
                <w:bCs/>
                <w:color w:val="FF0000"/>
                <w:szCs w:val="21"/>
              </w:rPr>
            </w:pPr>
            <w:r>
              <w:rPr>
                <w:rFonts w:hint="eastAsia" w:ascii="仿宋" w:hAnsi="仿宋" w:eastAsia="仿宋" w:cs="仿宋"/>
                <w:bCs/>
                <w:color w:val="FF0000"/>
                <w:szCs w:val="21"/>
              </w:rPr>
              <w:t>二、投标人派驻的项目负责人具有以下资质情况： 1、具有高级信息系统项目管理师证书； 2、具有系统分析师证书； 3、具有系统架构设计师证书； 4、具有软件设计师证书； 项目负责人本人同时具备以上证书的得10分，每少一个扣2.5分，扣完为止。</w:t>
            </w:r>
          </w:p>
          <w:p w14:paraId="5053B2F9">
            <w:pPr>
              <w:spacing w:line="360" w:lineRule="auto"/>
              <w:jc w:val="left"/>
              <w:rPr>
                <w:rFonts w:ascii="仿宋" w:hAnsi="仿宋" w:eastAsia="仿宋" w:cs="仿宋"/>
                <w:bCs/>
                <w:color w:val="FF0000"/>
                <w:szCs w:val="21"/>
              </w:rPr>
            </w:pPr>
            <w:r>
              <w:rPr>
                <w:rFonts w:hint="eastAsia" w:ascii="仿宋" w:hAnsi="仿宋" w:eastAsia="仿宋" w:cs="仿宋"/>
                <w:bCs/>
                <w:color w:val="FF0000"/>
                <w:szCs w:val="21"/>
              </w:rPr>
              <w:t>注：项目负责人可以为总公司或其分公司员工，需提供以上证书复印件及投标时间截止前六个月任意一个月的社保证明并加盖公章，无社保证明和证书复印件不得分。已有总公司授权的，总公司或其分支机构取得的相关人员资质、荣誉证书对分支机构有效。</w:t>
            </w:r>
          </w:p>
          <w:p w14:paraId="3FB777E3">
            <w:pPr>
              <w:jc w:val="left"/>
              <w:rPr>
                <w:rFonts w:ascii="仿宋" w:hAnsi="仿宋" w:eastAsia="仿宋" w:cs="仿宋"/>
                <w:bCs/>
                <w:color w:val="FF0000"/>
                <w:szCs w:val="21"/>
              </w:rPr>
            </w:pPr>
            <w:r>
              <w:rPr>
                <w:rFonts w:hint="eastAsia" w:ascii="仿宋" w:hAnsi="仿宋" w:eastAsia="仿宋" w:cs="仿宋"/>
                <w:bCs/>
                <w:color w:val="FF0000"/>
                <w:szCs w:val="21"/>
              </w:rPr>
              <w:t>三、</w:t>
            </w:r>
            <w:r>
              <w:rPr>
                <w:rFonts w:hint="eastAsia" w:ascii="仿宋" w:hAnsi="仿宋" w:eastAsia="仿宋" w:cs="宋体"/>
                <w:color w:val="FF0000"/>
                <w:szCs w:val="21"/>
              </w:rPr>
              <w:t>同类业绩：</w:t>
            </w:r>
            <w:r>
              <w:rPr>
                <w:rFonts w:hint="eastAsia" w:ascii="仿宋" w:hAnsi="仿宋" w:eastAsia="仿宋" w:cs="仿宋"/>
                <w:bCs/>
                <w:color w:val="FF0000"/>
                <w:szCs w:val="21"/>
              </w:rPr>
              <w:t>提供2020年1月1日至今（合同签订时间）的同类项目业绩，每提供一项同类项目合同得2分，本项最高10分。</w:t>
            </w:r>
          </w:p>
          <w:p w14:paraId="2FE71422">
            <w:pPr>
              <w:spacing w:line="360" w:lineRule="auto"/>
              <w:jc w:val="left"/>
              <w:rPr>
                <w:rFonts w:ascii="宋体" w:hAnsi="宋体" w:cs="宋体"/>
                <w:sz w:val="24"/>
              </w:rPr>
            </w:pPr>
            <w:r>
              <w:rPr>
                <w:rFonts w:hint="eastAsia" w:ascii="仿宋" w:hAnsi="仿宋" w:eastAsia="仿宋" w:cs="仿宋"/>
                <w:bCs/>
                <w:color w:val="FF0000"/>
                <w:szCs w:val="21"/>
              </w:rPr>
              <w:t>注：（1）提供合同复印件，作为评分依据。（2）如供应商为分公司或分支机构的，在取得总公司出具给分支机构的授权书后，可共享总公司或其分支机构的同类业绩。</w:t>
            </w:r>
          </w:p>
        </w:tc>
        <w:tc>
          <w:tcPr>
            <w:tcW w:w="805" w:type="dxa"/>
            <w:noWrap w:val="0"/>
            <w:vAlign w:val="center"/>
          </w:tcPr>
          <w:p w14:paraId="4202C6EB">
            <w:pPr>
              <w:spacing w:line="360" w:lineRule="auto"/>
              <w:jc w:val="center"/>
              <w:rPr>
                <w:rFonts w:ascii="宋体" w:hAnsi="宋体" w:cs="宋体"/>
                <w:sz w:val="24"/>
              </w:rPr>
            </w:pPr>
            <w:r>
              <w:rPr>
                <w:rFonts w:hint="eastAsia" w:ascii="宋体" w:hAnsi="宋体" w:cs="宋体"/>
                <w:sz w:val="24"/>
              </w:rPr>
              <w:t>30</w:t>
            </w:r>
          </w:p>
        </w:tc>
        <w:tc>
          <w:tcPr>
            <w:tcW w:w="1194" w:type="dxa"/>
            <w:noWrap w:val="0"/>
            <w:vAlign w:val="center"/>
          </w:tcPr>
          <w:p w14:paraId="51E70300">
            <w:pPr>
              <w:spacing w:line="360" w:lineRule="auto"/>
              <w:jc w:val="left"/>
              <w:rPr>
                <w:rFonts w:ascii="宋体" w:hAnsi="宋体" w:cs="宋体"/>
                <w:sz w:val="24"/>
              </w:rPr>
            </w:pPr>
          </w:p>
        </w:tc>
      </w:tr>
      <w:tr w14:paraId="0EAD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3E6EF491">
            <w:pPr>
              <w:spacing w:line="360" w:lineRule="auto"/>
              <w:jc w:val="left"/>
              <w:rPr>
                <w:rFonts w:ascii="宋体" w:hAnsi="宋体" w:cs="宋体"/>
                <w:sz w:val="24"/>
              </w:rPr>
            </w:pPr>
            <w:r>
              <w:rPr>
                <w:rFonts w:hint="eastAsia" w:ascii="宋体" w:hAnsi="宋体" w:cs="宋体"/>
                <w:sz w:val="24"/>
              </w:rPr>
              <w:t>产品质量</w:t>
            </w:r>
          </w:p>
        </w:tc>
        <w:tc>
          <w:tcPr>
            <w:tcW w:w="5417" w:type="dxa"/>
            <w:noWrap w:val="0"/>
            <w:vAlign w:val="center"/>
          </w:tcPr>
          <w:p w14:paraId="2E435FBC">
            <w:pPr>
              <w:spacing w:line="320" w:lineRule="exact"/>
              <w:jc w:val="left"/>
              <w:rPr>
                <w:rFonts w:ascii="仿宋" w:hAnsi="仿宋" w:eastAsia="仿宋" w:cs="仿宋"/>
                <w:color w:val="FF0000"/>
                <w:szCs w:val="21"/>
              </w:rPr>
            </w:pPr>
            <w:r>
              <w:rPr>
                <w:rFonts w:hint="eastAsia" w:ascii="仿宋" w:hAnsi="仿宋" w:eastAsia="仿宋" w:cs="仿宋"/>
                <w:color w:val="FF0000"/>
                <w:szCs w:val="21"/>
              </w:rPr>
              <w:t>1、服务保证措施的专业性、科学性强，能快速响应并有效支持采购人的需求。按时保质完成各项服务要求，保障措施充分，得20分；</w:t>
            </w:r>
          </w:p>
          <w:p w14:paraId="263682F7">
            <w:pPr>
              <w:spacing w:line="320" w:lineRule="exact"/>
              <w:jc w:val="left"/>
              <w:rPr>
                <w:rFonts w:ascii="仿宋" w:hAnsi="仿宋" w:eastAsia="仿宋" w:cs="仿宋"/>
                <w:color w:val="FF0000"/>
                <w:szCs w:val="21"/>
              </w:rPr>
            </w:pPr>
            <w:r>
              <w:rPr>
                <w:rFonts w:hint="eastAsia" w:ascii="仿宋" w:hAnsi="仿宋" w:eastAsia="仿宋" w:cs="仿宋"/>
                <w:color w:val="FF0000"/>
                <w:szCs w:val="21"/>
              </w:rPr>
              <w:t xml:space="preserve">2、服务保证措施有一定的专业性、科学性，能有效响应并有效支持采购人的需求。按时保质完成各项服务要求，保障措施一般，得10分； </w:t>
            </w:r>
          </w:p>
          <w:p w14:paraId="51A7E62C">
            <w:pPr>
              <w:spacing w:line="320" w:lineRule="exact"/>
              <w:jc w:val="left"/>
              <w:rPr>
                <w:rFonts w:ascii="仿宋" w:hAnsi="仿宋" w:eastAsia="仿宋" w:cs="仿宋"/>
                <w:color w:val="FF0000"/>
                <w:szCs w:val="21"/>
              </w:rPr>
            </w:pPr>
            <w:r>
              <w:rPr>
                <w:rFonts w:hint="eastAsia" w:ascii="仿宋" w:hAnsi="仿宋" w:eastAsia="仿宋" w:cs="仿宋"/>
                <w:color w:val="FF0000"/>
                <w:szCs w:val="21"/>
              </w:rPr>
              <w:t xml:space="preserve">3、服务保证措施不具体，响应时间较慢，无法有效支持采购人的需求。按时保质完成各项服务要求，但承诺的证明材料或保障措施不充分，得5分； </w:t>
            </w:r>
          </w:p>
          <w:p w14:paraId="66A94A23">
            <w:pPr>
              <w:spacing w:line="360" w:lineRule="auto"/>
              <w:jc w:val="left"/>
              <w:rPr>
                <w:rFonts w:ascii="宋体" w:hAnsi="宋体" w:cs="宋体"/>
                <w:sz w:val="24"/>
              </w:rPr>
            </w:pPr>
            <w:r>
              <w:rPr>
                <w:rFonts w:hint="eastAsia" w:ascii="仿宋" w:hAnsi="仿宋" w:eastAsia="仿宋" w:cs="仿宋"/>
                <w:color w:val="FF0000"/>
                <w:szCs w:val="21"/>
              </w:rPr>
              <w:t>4、无或其它不得分。</w:t>
            </w:r>
          </w:p>
        </w:tc>
        <w:tc>
          <w:tcPr>
            <w:tcW w:w="805" w:type="dxa"/>
            <w:noWrap w:val="0"/>
            <w:vAlign w:val="center"/>
          </w:tcPr>
          <w:p w14:paraId="23BFDA1D">
            <w:pPr>
              <w:spacing w:line="360" w:lineRule="auto"/>
              <w:jc w:val="center"/>
              <w:rPr>
                <w:rFonts w:ascii="宋体" w:hAnsi="宋体" w:cs="宋体"/>
                <w:sz w:val="24"/>
              </w:rPr>
            </w:pPr>
            <w:r>
              <w:rPr>
                <w:rFonts w:hint="eastAsia" w:ascii="宋体" w:hAnsi="宋体" w:cs="宋体"/>
                <w:sz w:val="24"/>
              </w:rPr>
              <w:t>20</w:t>
            </w:r>
          </w:p>
        </w:tc>
        <w:tc>
          <w:tcPr>
            <w:tcW w:w="1194" w:type="dxa"/>
            <w:noWrap w:val="0"/>
            <w:vAlign w:val="center"/>
          </w:tcPr>
          <w:p w14:paraId="77E0FCA1">
            <w:pPr>
              <w:spacing w:line="360" w:lineRule="auto"/>
              <w:jc w:val="left"/>
              <w:rPr>
                <w:rFonts w:ascii="宋体" w:hAnsi="宋体" w:cs="宋体"/>
                <w:sz w:val="24"/>
              </w:rPr>
            </w:pPr>
          </w:p>
        </w:tc>
      </w:tr>
      <w:tr w14:paraId="1F3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31F5F1CE">
            <w:pPr>
              <w:spacing w:line="360" w:lineRule="auto"/>
              <w:jc w:val="left"/>
              <w:rPr>
                <w:rFonts w:ascii="宋体" w:hAnsi="宋体" w:cs="宋体"/>
                <w:sz w:val="24"/>
              </w:rPr>
            </w:pPr>
            <w:r>
              <w:rPr>
                <w:rFonts w:hint="eastAsia" w:ascii="宋体" w:hAnsi="宋体" w:cs="宋体"/>
                <w:sz w:val="24"/>
              </w:rPr>
              <w:t>售后服务</w:t>
            </w:r>
          </w:p>
        </w:tc>
        <w:tc>
          <w:tcPr>
            <w:tcW w:w="5417" w:type="dxa"/>
            <w:noWrap w:val="0"/>
            <w:vAlign w:val="center"/>
          </w:tcPr>
          <w:p w14:paraId="21C854C9">
            <w:pPr>
              <w:spacing w:line="360" w:lineRule="auto"/>
              <w:jc w:val="left"/>
              <w:rPr>
                <w:rFonts w:ascii="宋体" w:hAnsi="宋体" w:cs="宋体"/>
                <w:sz w:val="24"/>
              </w:rPr>
            </w:pPr>
            <w:r>
              <w:rPr>
                <w:rFonts w:hint="eastAsia" w:ascii="宋体" w:hAnsi="宋体" w:cs="宋体"/>
                <w:sz w:val="24"/>
              </w:rPr>
              <w:t>根据投标人提供的售后服务方案进行评分：</w:t>
            </w:r>
          </w:p>
          <w:p w14:paraId="12FF8770">
            <w:pPr>
              <w:numPr>
                <w:ilvl w:val="0"/>
                <w:numId w:val="3"/>
              </w:numPr>
              <w:spacing w:line="360" w:lineRule="auto"/>
              <w:jc w:val="left"/>
              <w:rPr>
                <w:rFonts w:ascii="宋体" w:hAnsi="宋体" w:cs="宋体"/>
                <w:sz w:val="24"/>
              </w:rPr>
            </w:pPr>
            <w:r>
              <w:rPr>
                <w:rFonts w:hint="eastAsia" w:ascii="宋体" w:hAnsi="宋体" w:cs="宋体"/>
                <w:sz w:val="24"/>
              </w:rPr>
              <w:t>内容详细有针对性得10分；</w:t>
            </w:r>
          </w:p>
          <w:p w14:paraId="18C8A8BB">
            <w:pPr>
              <w:numPr>
                <w:ilvl w:val="0"/>
                <w:numId w:val="3"/>
              </w:numPr>
              <w:spacing w:line="360" w:lineRule="auto"/>
              <w:jc w:val="left"/>
              <w:rPr>
                <w:rFonts w:ascii="宋体" w:hAnsi="宋体" w:cs="宋体"/>
                <w:sz w:val="24"/>
              </w:rPr>
            </w:pPr>
            <w:r>
              <w:rPr>
                <w:rFonts w:hint="eastAsia" w:ascii="宋体" w:hAnsi="宋体" w:cs="宋体"/>
                <w:sz w:val="24"/>
              </w:rPr>
              <w:t>内容基本满足要求得6分；</w:t>
            </w:r>
          </w:p>
          <w:p w14:paraId="433490E8">
            <w:pPr>
              <w:numPr>
                <w:ilvl w:val="0"/>
                <w:numId w:val="3"/>
              </w:numPr>
              <w:spacing w:line="360" w:lineRule="auto"/>
              <w:jc w:val="left"/>
              <w:rPr>
                <w:rFonts w:ascii="宋体" w:hAnsi="宋体" w:cs="宋体"/>
                <w:sz w:val="24"/>
              </w:rPr>
            </w:pPr>
            <w:r>
              <w:rPr>
                <w:rFonts w:hint="eastAsia" w:ascii="宋体" w:hAnsi="宋体" w:cs="宋体"/>
                <w:sz w:val="24"/>
              </w:rPr>
              <w:t>内容简单欠缺重点得1分；</w:t>
            </w:r>
          </w:p>
          <w:p w14:paraId="7662476B">
            <w:pPr>
              <w:numPr>
                <w:ilvl w:val="0"/>
                <w:numId w:val="3"/>
              </w:numPr>
              <w:spacing w:line="360" w:lineRule="auto"/>
              <w:jc w:val="left"/>
              <w:rPr>
                <w:rFonts w:ascii="宋体" w:hAnsi="宋体" w:cs="宋体"/>
                <w:sz w:val="24"/>
              </w:rPr>
            </w:pPr>
            <w:r>
              <w:rPr>
                <w:rFonts w:hint="eastAsia" w:ascii="宋体" w:hAnsi="宋体" w:cs="宋体"/>
                <w:sz w:val="24"/>
              </w:rPr>
              <w:t>没有提供本项内容或有不利于采购人内容得0分。</w:t>
            </w:r>
          </w:p>
        </w:tc>
        <w:tc>
          <w:tcPr>
            <w:tcW w:w="805" w:type="dxa"/>
            <w:noWrap w:val="0"/>
            <w:vAlign w:val="center"/>
          </w:tcPr>
          <w:p w14:paraId="449CB682">
            <w:pPr>
              <w:spacing w:line="360" w:lineRule="auto"/>
              <w:jc w:val="center"/>
              <w:rPr>
                <w:rFonts w:ascii="宋体" w:hAnsi="宋体" w:cs="宋体"/>
                <w:sz w:val="24"/>
              </w:rPr>
            </w:pPr>
            <w:r>
              <w:rPr>
                <w:rFonts w:hint="eastAsia" w:ascii="宋体" w:hAnsi="宋体" w:cs="宋体"/>
                <w:sz w:val="24"/>
              </w:rPr>
              <w:t>10</w:t>
            </w:r>
          </w:p>
        </w:tc>
        <w:tc>
          <w:tcPr>
            <w:tcW w:w="1194" w:type="dxa"/>
            <w:noWrap w:val="0"/>
            <w:vAlign w:val="center"/>
          </w:tcPr>
          <w:p w14:paraId="08DB51DC">
            <w:pPr>
              <w:spacing w:line="360" w:lineRule="auto"/>
              <w:jc w:val="left"/>
              <w:rPr>
                <w:rFonts w:ascii="宋体" w:hAnsi="宋体" w:cs="宋体"/>
                <w:sz w:val="24"/>
              </w:rPr>
            </w:pPr>
          </w:p>
        </w:tc>
      </w:tr>
      <w:tr w14:paraId="6BEE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37B5145B">
            <w:pPr>
              <w:spacing w:line="360" w:lineRule="auto"/>
              <w:jc w:val="left"/>
              <w:rPr>
                <w:rFonts w:ascii="宋体" w:hAnsi="宋体" w:cs="宋体"/>
                <w:sz w:val="24"/>
              </w:rPr>
            </w:pPr>
            <w:r>
              <w:rPr>
                <w:rFonts w:hint="eastAsia" w:ascii="宋体" w:hAnsi="宋体" w:cs="宋体"/>
                <w:sz w:val="24"/>
              </w:rPr>
              <w:t>实施方案</w:t>
            </w:r>
          </w:p>
        </w:tc>
        <w:tc>
          <w:tcPr>
            <w:tcW w:w="5417" w:type="dxa"/>
            <w:noWrap w:val="0"/>
            <w:vAlign w:val="center"/>
          </w:tcPr>
          <w:p w14:paraId="17CBA6F0">
            <w:pPr>
              <w:autoSpaceDE w:val="0"/>
              <w:autoSpaceDN w:val="0"/>
              <w:adjustRightInd w:val="0"/>
              <w:jc w:val="left"/>
              <w:rPr>
                <w:rFonts w:ascii="仿宋" w:hAnsi="仿宋" w:eastAsia="仿宋" w:cs="仿宋"/>
                <w:color w:val="FF0000"/>
                <w:szCs w:val="21"/>
              </w:rPr>
            </w:pPr>
            <w:r>
              <w:rPr>
                <w:rFonts w:hint="eastAsia" w:ascii="仿宋" w:hAnsi="仿宋" w:eastAsia="仿宋" w:cs="仿宋"/>
                <w:color w:val="FF0000"/>
                <w:szCs w:val="21"/>
              </w:rPr>
              <w:t>根据供应商对本项目的背景、现状、采购需求以及安全咨询服务等主要内容的清晰描述，并提出合理的测评方案进行综合评审：</w:t>
            </w:r>
          </w:p>
          <w:p w14:paraId="3B59341B">
            <w:pPr>
              <w:autoSpaceDE w:val="0"/>
              <w:autoSpaceDN w:val="0"/>
              <w:adjustRightInd w:val="0"/>
              <w:jc w:val="left"/>
              <w:rPr>
                <w:rFonts w:ascii="仿宋" w:hAnsi="仿宋" w:eastAsia="仿宋" w:cs="仿宋"/>
                <w:color w:val="FF0000"/>
                <w:szCs w:val="21"/>
              </w:rPr>
            </w:pPr>
            <w:r>
              <w:rPr>
                <w:rFonts w:hint="eastAsia" w:ascii="仿宋" w:hAnsi="仿宋" w:eastAsia="仿宋" w:cs="仿宋"/>
                <w:color w:val="FF0000"/>
                <w:szCs w:val="21"/>
              </w:rPr>
              <w:t>1、编制的互联网舆情监测服务技术方案完善且全面，各项工作流程科学合理，服务实施内容满足或优于采购要求；</w:t>
            </w:r>
          </w:p>
          <w:p w14:paraId="00351930">
            <w:pPr>
              <w:autoSpaceDE w:val="0"/>
              <w:autoSpaceDN w:val="0"/>
              <w:adjustRightInd w:val="0"/>
              <w:jc w:val="left"/>
              <w:rPr>
                <w:rFonts w:ascii="仿宋" w:hAnsi="仿宋" w:eastAsia="仿宋" w:cs="仿宋"/>
                <w:color w:val="FF0000"/>
                <w:szCs w:val="21"/>
              </w:rPr>
            </w:pPr>
            <w:r>
              <w:rPr>
                <w:rFonts w:hint="eastAsia" w:ascii="仿宋" w:hAnsi="仿宋" w:eastAsia="仿宋" w:cs="仿宋"/>
                <w:color w:val="FF0000"/>
                <w:szCs w:val="21"/>
              </w:rPr>
              <w:t>2、编制的互联网舆情监测服务技术方案较详细，各项工作流程合理可行，服务实施内容基本满足采购要求，另安全咨询服务中未完整提供数据安全检查制度与相关表单得6分；</w:t>
            </w:r>
          </w:p>
          <w:p w14:paraId="7D65F38B">
            <w:pPr>
              <w:autoSpaceDE w:val="0"/>
              <w:autoSpaceDN w:val="0"/>
              <w:adjustRightInd w:val="0"/>
              <w:jc w:val="left"/>
              <w:rPr>
                <w:rFonts w:ascii="仿宋" w:hAnsi="仿宋" w:eastAsia="仿宋" w:cs="仿宋"/>
                <w:color w:val="FF0000"/>
                <w:szCs w:val="21"/>
              </w:rPr>
            </w:pPr>
            <w:r>
              <w:rPr>
                <w:rFonts w:hint="eastAsia" w:ascii="仿宋" w:hAnsi="仿宋" w:eastAsia="仿宋" w:cs="仿宋"/>
                <w:color w:val="FF0000"/>
                <w:szCs w:val="21"/>
              </w:rPr>
              <w:t>3、编制的</w:t>
            </w:r>
            <w:r>
              <w:rPr>
                <w:rFonts w:hint="eastAsia" w:ascii="仿宋" w:hAnsi="仿宋" w:eastAsia="仿宋" w:cs="仿宋"/>
                <w:color w:val="FF0000"/>
                <w:szCs w:val="21"/>
                <w:lang w:eastAsia="zh-CN"/>
              </w:rPr>
              <w:t>互联网舆情监测服务</w:t>
            </w:r>
            <w:r>
              <w:rPr>
                <w:rFonts w:hint="eastAsia" w:ascii="仿宋" w:hAnsi="仿宋" w:eastAsia="仿宋" w:cs="仿宋"/>
                <w:color w:val="FF0000"/>
                <w:szCs w:val="21"/>
              </w:rPr>
              <w:t>技术方案较简单，各项工作流程基本可行，服务实施内容基本满足采购要求，得1分；</w:t>
            </w:r>
          </w:p>
          <w:p w14:paraId="7137D554">
            <w:pPr>
              <w:spacing w:line="360" w:lineRule="auto"/>
              <w:jc w:val="left"/>
              <w:rPr>
                <w:rFonts w:ascii="宋体" w:hAnsi="宋体" w:cs="宋体"/>
                <w:sz w:val="24"/>
              </w:rPr>
            </w:pPr>
            <w:r>
              <w:rPr>
                <w:rFonts w:hint="eastAsia" w:ascii="仿宋" w:hAnsi="仿宋" w:eastAsia="仿宋" w:cs="仿宋"/>
                <w:color w:val="FF0000"/>
                <w:szCs w:val="21"/>
              </w:rPr>
              <w:t>4、没有提供方案不得分。</w:t>
            </w:r>
          </w:p>
        </w:tc>
        <w:tc>
          <w:tcPr>
            <w:tcW w:w="805" w:type="dxa"/>
            <w:noWrap w:val="0"/>
            <w:vAlign w:val="center"/>
          </w:tcPr>
          <w:p w14:paraId="01512D43">
            <w:pPr>
              <w:spacing w:line="360" w:lineRule="auto"/>
              <w:jc w:val="center"/>
              <w:rPr>
                <w:rFonts w:ascii="宋体" w:hAnsi="宋体" w:cs="宋体"/>
                <w:sz w:val="24"/>
              </w:rPr>
            </w:pPr>
            <w:r>
              <w:rPr>
                <w:rFonts w:hint="eastAsia" w:ascii="宋体" w:hAnsi="宋体" w:cs="宋体"/>
                <w:sz w:val="24"/>
              </w:rPr>
              <w:t>10</w:t>
            </w:r>
          </w:p>
        </w:tc>
        <w:tc>
          <w:tcPr>
            <w:tcW w:w="1194" w:type="dxa"/>
            <w:noWrap w:val="0"/>
            <w:vAlign w:val="center"/>
          </w:tcPr>
          <w:p w14:paraId="0EA4D760">
            <w:pPr>
              <w:spacing w:line="360" w:lineRule="auto"/>
              <w:jc w:val="left"/>
              <w:rPr>
                <w:rFonts w:ascii="宋体" w:hAnsi="宋体" w:cs="宋体"/>
                <w:sz w:val="24"/>
              </w:rPr>
            </w:pPr>
          </w:p>
        </w:tc>
      </w:tr>
      <w:tr w14:paraId="0E9D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38928CEE">
            <w:pPr>
              <w:spacing w:line="360" w:lineRule="auto"/>
              <w:jc w:val="left"/>
              <w:rPr>
                <w:rFonts w:ascii="宋体" w:hAnsi="宋体" w:cs="宋体"/>
                <w:sz w:val="24"/>
              </w:rPr>
            </w:pPr>
            <w:r>
              <w:rPr>
                <w:rFonts w:hint="eastAsia" w:ascii="宋体" w:hAnsi="宋体" w:cs="宋体"/>
                <w:sz w:val="24"/>
              </w:rPr>
              <w:t>投标报价</w:t>
            </w:r>
          </w:p>
        </w:tc>
        <w:tc>
          <w:tcPr>
            <w:tcW w:w="5417" w:type="dxa"/>
            <w:noWrap w:val="0"/>
            <w:vAlign w:val="center"/>
          </w:tcPr>
          <w:p w14:paraId="07ED0078">
            <w:pPr>
              <w:spacing w:line="360" w:lineRule="auto"/>
              <w:jc w:val="left"/>
              <w:rPr>
                <w:rFonts w:ascii="宋体" w:hAnsi="宋体" w:cs="宋体"/>
                <w:sz w:val="24"/>
              </w:rPr>
            </w:pPr>
            <w:r>
              <w:rPr>
                <w:rFonts w:hint="eastAsia" w:ascii="宋体" w:hAnsi="宋体" w:cs="宋体"/>
                <w:sz w:val="24"/>
              </w:rPr>
              <w:t>满足招标文件要求且报价最低的价格为评标基准价，其价格为满分。其他投标人的价格分统一按照公示计算：报价得分=（评标基准价/投标报价）*30%*100</w:t>
            </w:r>
          </w:p>
        </w:tc>
        <w:tc>
          <w:tcPr>
            <w:tcW w:w="805" w:type="dxa"/>
            <w:noWrap w:val="0"/>
            <w:vAlign w:val="center"/>
          </w:tcPr>
          <w:p w14:paraId="5E193903">
            <w:pPr>
              <w:spacing w:line="360" w:lineRule="auto"/>
              <w:jc w:val="center"/>
              <w:rPr>
                <w:rFonts w:ascii="宋体" w:hAnsi="宋体" w:cs="宋体"/>
                <w:sz w:val="24"/>
              </w:rPr>
            </w:pPr>
            <w:r>
              <w:rPr>
                <w:rFonts w:hint="eastAsia" w:ascii="宋体" w:hAnsi="宋体" w:cs="宋体"/>
                <w:sz w:val="24"/>
              </w:rPr>
              <w:t>30</w:t>
            </w:r>
          </w:p>
        </w:tc>
        <w:tc>
          <w:tcPr>
            <w:tcW w:w="1194" w:type="dxa"/>
            <w:noWrap w:val="0"/>
            <w:vAlign w:val="center"/>
          </w:tcPr>
          <w:p w14:paraId="3EF8A881">
            <w:pPr>
              <w:spacing w:line="360" w:lineRule="auto"/>
              <w:jc w:val="left"/>
              <w:rPr>
                <w:rFonts w:ascii="宋体" w:hAnsi="宋体" w:cs="宋体"/>
                <w:sz w:val="24"/>
              </w:rPr>
            </w:pPr>
          </w:p>
        </w:tc>
      </w:tr>
      <w:tr w14:paraId="5E4A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14:paraId="13E059FE">
            <w:pPr>
              <w:spacing w:line="360" w:lineRule="auto"/>
              <w:jc w:val="left"/>
              <w:rPr>
                <w:rFonts w:ascii="宋体" w:hAnsi="宋体" w:cs="宋体"/>
                <w:sz w:val="24"/>
              </w:rPr>
            </w:pPr>
            <w:r>
              <w:rPr>
                <w:rFonts w:hint="eastAsia" w:ascii="宋体" w:hAnsi="宋体" w:cs="宋体"/>
                <w:sz w:val="24"/>
              </w:rPr>
              <w:t>合计</w:t>
            </w:r>
          </w:p>
        </w:tc>
        <w:tc>
          <w:tcPr>
            <w:tcW w:w="5417" w:type="dxa"/>
            <w:noWrap w:val="0"/>
            <w:vAlign w:val="center"/>
          </w:tcPr>
          <w:p w14:paraId="6AD614A1">
            <w:pPr>
              <w:spacing w:line="360" w:lineRule="auto"/>
              <w:jc w:val="left"/>
              <w:rPr>
                <w:rFonts w:ascii="宋体" w:hAnsi="宋体" w:cs="宋体"/>
                <w:sz w:val="24"/>
              </w:rPr>
            </w:pPr>
          </w:p>
        </w:tc>
        <w:tc>
          <w:tcPr>
            <w:tcW w:w="805" w:type="dxa"/>
            <w:noWrap w:val="0"/>
            <w:vAlign w:val="center"/>
          </w:tcPr>
          <w:p w14:paraId="13607EC7">
            <w:pPr>
              <w:spacing w:line="360" w:lineRule="auto"/>
              <w:jc w:val="center"/>
              <w:rPr>
                <w:rFonts w:ascii="宋体" w:hAnsi="宋体" w:cs="宋体"/>
                <w:sz w:val="24"/>
              </w:rPr>
            </w:pPr>
            <w:r>
              <w:rPr>
                <w:rFonts w:hint="eastAsia" w:ascii="宋体" w:hAnsi="宋体" w:cs="宋体"/>
                <w:sz w:val="24"/>
              </w:rPr>
              <w:t>100</w:t>
            </w:r>
          </w:p>
        </w:tc>
        <w:tc>
          <w:tcPr>
            <w:tcW w:w="1194" w:type="dxa"/>
            <w:noWrap w:val="0"/>
            <w:vAlign w:val="center"/>
          </w:tcPr>
          <w:p w14:paraId="7AA350BD">
            <w:pPr>
              <w:spacing w:line="360" w:lineRule="auto"/>
              <w:jc w:val="left"/>
              <w:rPr>
                <w:rFonts w:ascii="宋体" w:hAnsi="宋体" w:cs="宋体"/>
                <w:sz w:val="24"/>
              </w:rPr>
            </w:pPr>
          </w:p>
        </w:tc>
      </w:tr>
    </w:tbl>
    <w:p w14:paraId="606A96C2"/>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稳稳" w:date="2024-11-10T22:05:00Z" w:initials="">
    <w:p w14:paraId="3BF8F618">
      <w:pPr>
        <w:pStyle w:val="3"/>
        <w:rPr>
          <w:rFonts w:hint="eastAsia" w:eastAsia="宋体"/>
          <w:lang w:val="en-US" w:eastAsia="zh-CN"/>
        </w:rPr>
      </w:pPr>
      <w:r>
        <w:rPr>
          <w:rFonts w:hint="eastAsia"/>
          <w:lang w:val="en-US" w:eastAsia="zh-CN"/>
        </w:rPr>
        <w:t>增加：整改时间不包括在此范围内。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F8F6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F41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CFDCA">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D0CFDCA">
                    <w:pPr>
                      <w:pStyle w:val="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DF3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40914">
                          <w:pPr>
                            <w:pStyle w:val="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F40914">
                    <w:pPr>
                      <w:pStyle w:val="5"/>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6</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896E">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3DC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313DCA">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03049"/>
    <w:multiLevelType w:val="singleLevel"/>
    <w:tmpl w:val="FBD03049"/>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671CA0"/>
    <w:multiLevelType w:val="singleLevel"/>
    <w:tmpl w:val="76671CA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稳稳">
    <w15:presenceInfo w15:providerId="None" w15:userId="稳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RkNGQ3M2NmOGVjYzJmYThiOGQwZThjMDMwMDcifQ=="/>
  </w:docVars>
  <w:rsids>
    <w:rsidRoot w:val="6A3E7522"/>
    <w:rsid w:val="015C3D8A"/>
    <w:rsid w:val="0399729F"/>
    <w:rsid w:val="0D2C4B74"/>
    <w:rsid w:val="171F5829"/>
    <w:rsid w:val="1A7226AD"/>
    <w:rsid w:val="23DC5C32"/>
    <w:rsid w:val="24702E51"/>
    <w:rsid w:val="28DF1A1B"/>
    <w:rsid w:val="2E2C1BCD"/>
    <w:rsid w:val="2FDD7395"/>
    <w:rsid w:val="309B268E"/>
    <w:rsid w:val="34AD2B2D"/>
    <w:rsid w:val="48FB4808"/>
    <w:rsid w:val="55E40858"/>
    <w:rsid w:val="5A6A1B7F"/>
    <w:rsid w:val="63FA7A82"/>
    <w:rsid w:val="6A3E7522"/>
    <w:rsid w:val="6D3E4E45"/>
    <w:rsid w:val="788A7E17"/>
    <w:rsid w:val="7D9A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heading"/>
    <w:basedOn w:val="1"/>
    <w:next w:val="8"/>
    <w:semiHidden/>
    <w:qFormat/>
    <w:uiPriority w:val="0"/>
    <w:rPr>
      <w:szCs w:val="20"/>
    </w:rPr>
  </w:style>
  <w:style w:type="paragraph" w:styleId="8">
    <w:name w:val="index 1"/>
    <w:basedOn w:val="1"/>
    <w:next w:val="1"/>
    <w:semiHidden/>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firstLine="420" w:firstLineChars="200"/>
    </w:pPr>
  </w:style>
  <w:style w:type="paragraph" w:customStyle="1" w:styleId="13">
    <w:name w:val="表格样式"/>
    <w:basedOn w:val="1"/>
    <w:qFormat/>
    <w:uiPriority w:val="0"/>
    <w:pPr>
      <w:spacing w:line="360" w:lineRule="auto"/>
    </w:pPr>
    <w:rPr>
      <w:rFonts w:ascii="仿宋" w:hAnsi="仿宋" w:eastAsia="仿宋" w:cs="Times New Roman"/>
      <w:sz w:val="2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3051</Words>
  <Characters>3451</Characters>
  <Lines>0</Lines>
  <Paragraphs>0</Paragraphs>
  <TotalTime>0</TotalTime>
  <ScaleCrop>false</ScaleCrop>
  <LinksUpToDate>false</LinksUpToDate>
  <CharactersWithSpaces>3672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2024-09-03T01:36:00Z</dcterms:created>
  <dc:creator>瀟墨</dc:creator>
  <cp:lastModifiedBy>to be continued</cp:lastModifiedBy>
  <cp:lastPrinted>2024-10-12T01:20:00Z</cp:lastPrinted>
  <dcterms:modified xsi:type="dcterms:W3CDTF">2024-12-26T07:17:48Z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A88228E9ACD746FC961A9B9B2D86D257_13</vt:lpwstr>
  </property>
</Properties>
</file>